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80936958"/>
        <w:docPartObj>
          <w:docPartGallery w:val="Cover Pages"/>
          <w:docPartUnique/>
        </w:docPartObj>
      </w:sdtPr>
      <w:sdtEndPr/>
      <w:sdtContent>
        <w:p w14:paraId="1BF19649" w14:textId="6CB7315A" w:rsidR="005802B2" w:rsidRDefault="005802B2" w:rsidP="008C28EA">
          <w:r>
            <w:rPr>
              <w:noProof/>
            </w:rPr>
            <mc:AlternateContent>
              <mc:Choice Requires="wps">
                <w:drawing>
                  <wp:anchor distT="0" distB="0" distL="114300" distR="114300" simplePos="0" relativeHeight="251661312" behindDoc="0" locked="0" layoutInCell="1" allowOverlap="1" wp14:anchorId="1E1F2106" wp14:editId="0E1625FB">
                    <wp:simplePos x="0" y="0"/>
                    <wp:positionH relativeFrom="page">
                      <wp:align>left</wp:align>
                    </wp:positionH>
                    <wp:positionV relativeFrom="page">
                      <wp:align>bottom</wp:align>
                    </wp:positionV>
                    <wp:extent cx="5534025" cy="2724912"/>
                    <wp:effectExtent l="0" t="0" r="3810" b="0"/>
                    <wp:wrapNone/>
                    <wp:docPr id="36" name="Text Box 36"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rFonts w:ascii="Lato" w:hAnsi="Lato"/>
                                    <w:i/>
                                    <w:color w:val="262626" w:themeColor="text1" w:themeTint="D9"/>
                                    <w:sz w:val="32"/>
                                    <w:szCs w:val="32"/>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6073788B" w14:textId="57F25E3E" w:rsidR="005802B2" w:rsidRPr="005802B2" w:rsidRDefault="007D3E3C">
                                    <w:pPr>
                                      <w:pStyle w:val="NoSpacing"/>
                                      <w:spacing w:after="480"/>
                                      <w:rPr>
                                        <w:rFonts w:ascii="Lato" w:hAnsi="Lato"/>
                                        <w:i/>
                                        <w:color w:val="262626" w:themeColor="text1" w:themeTint="D9"/>
                                        <w:sz w:val="32"/>
                                        <w:szCs w:val="32"/>
                                      </w:rPr>
                                    </w:pPr>
                                    <w:r>
                                      <w:rPr>
                                        <w:rFonts w:ascii="Lato" w:hAnsi="Lato"/>
                                        <w:i/>
                                        <w:color w:val="262626" w:themeColor="text1" w:themeTint="D9"/>
                                        <w:sz w:val="32"/>
                                        <w:szCs w:val="32"/>
                                      </w:rPr>
                                      <w:t>The Students Commission of Canada</w:t>
                                    </w:r>
                                  </w:p>
                                </w:sdtContent>
                              </w:sdt>
                              <w:p w14:paraId="4075B78E" w14:textId="2C9CDF42" w:rsidR="003A332C" w:rsidRDefault="00B85F81">
                                <w:pPr>
                                  <w:pStyle w:val="NoSpacing"/>
                                  <w:rPr>
                                    <w:rFonts w:ascii="Lato" w:hAnsi="Lato"/>
                                    <w:i/>
                                    <w:color w:val="262626" w:themeColor="text1" w:themeTint="D9"/>
                                    <w:sz w:val="26"/>
                                    <w:szCs w:val="26"/>
                                  </w:rPr>
                                </w:pPr>
                                <w:r>
                                  <w:rPr>
                                    <w:rFonts w:ascii="Lato" w:hAnsi="Lato"/>
                                    <w:i/>
                                    <w:color w:val="262626" w:themeColor="text1" w:themeTint="D9"/>
                                    <w:sz w:val="26"/>
                                    <w:szCs w:val="26"/>
                                  </w:rPr>
                                  <w:t>March 2022</w:t>
                                </w:r>
                              </w:p>
                              <w:p w14:paraId="48E46295" w14:textId="2370FBB9" w:rsidR="005802B2" w:rsidRPr="005802B2" w:rsidRDefault="003A332C" w:rsidP="003A332C">
                                <w:pPr>
                                  <w:pStyle w:val="NoSpacing"/>
                                  <w:jc w:val="center"/>
                                  <w:rPr>
                                    <w:rFonts w:ascii="Lato" w:hAnsi="Lato"/>
                                    <w:i/>
                                    <w:color w:val="262626" w:themeColor="text1" w:themeTint="D9"/>
                                    <w:sz w:val="26"/>
                                    <w:szCs w:val="26"/>
                                  </w:rPr>
                                </w:pPr>
                                <w:r>
                                  <w:rPr>
                                    <w:rFonts w:ascii="Lato" w:hAnsi="Lato"/>
                                    <w:i/>
                                    <w:noProof/>
                                    <w:color w:val="262626" w:themeColor="text1" w:themeTint="D9"/>
                                    <w:sz w:val="26"/>
                                    <w:szCs w:val="26"/>
                                  </w:rPr>
                                  <w:drawing>
                                    <wp:inline distT="0" distB="0" distL="0" distR="0" wp14:anchorId="5F0265A8" wp14:editId="285DD714">
                                      <wp:extent cx="2392326" cy="797442"/>
                                      <wp:effectExtent l="0" t="0" r="0" b="0"/>
                                      <wp:docPr id="1" name="Picture 1"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ight sk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84255" cy="861418"/>
                                              </a:xfrm>
                                              <a:prstGeom prst="rect">
                                                <a:avLst/>
                                              </a:prstGeom>
                                            </pic:spPr>
                                          </pic:pic>
                                        </a:graphicData>
                                      </a:graphic>
                                    </wp:inline>
                                  </w:drawing>
                                </w:r>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1E1F2106" id="_x0000_t202" coordsize="21600,21600" o:spt="202" path="m,l,21600r21600,l21600,xe">
                    <v:stroke joinstyle="miter"/>
                    <v:path gradientshapeok="t" o:connecttype="rect"/>
                  </v:shapetype>
                  <v:shape id="Text Box 36" o:spid="_x0000_s1026" type="#_x0000_t202" alt="Title: Title and subtitle" style="position:absolute;margin-left:0;margin-top:0;width:435.75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auHAIAACwEAAAOAAAAZHJzL2Uyb0RvYy54bWysU8tu2zAQvBfoPxC813rEThzBcuAmcFEg&#13;&#10;SAI4Rc40RVoCKC5L0pbcr++Sku0g7anohdrlrvYxM1zc9a0iB2FdA7qk2SSlRGgOVaN3Jf3xuv4y&#13;&#10;p8R5piumQIuSHoWjd8vPnxadKUQONahKWIJFtCs6U9Lae1MkieO1aJmbgBEagxJsyzy6dpdUlnVY&#13;&#10;vVVJnqbXSQe2Mha4cA5vH4YgXcb6Ugrun6V0whNVUpzNx9PGcxvOZLlgxc4yUzd8HIP9wxQtazQ2&#13;&#10;PZd6YJ6RvW3+KNU23IID6Scc2gSkbLiIO+A2Wfphm03NjIi7IDjOnGFy/68sfzpszIslvv8KPRIY&#13;&#10;AOmMKxxehn16advwxUkJxhHC4xk20XvC8XI2u5qm+YwSjrH8Jp/eZnmok1x+N9b5bwJaEoySWuQl&#13;&#10;wsUOj84PqaeU0E3DulEqcqM06Up6fTVL4w/nCBZXGntchg2W77f9uMEWqiMuZmHg3Bm+brD5I3P+&#13;&#10;hVkkGXdB4fpnPKQCbAKjRUkN9tff7kM+Yo9RSjoUTUndzz2zghL1XSMrWTaf3+RBZ9G9zaZTdGx0&#13;&#10;0NhebtHT+/YeUJYZvhDDoxmSvTqZ0kL7hvJehaYYYppj65JuT+a9H5SMz4OL1SomoawM8496Y3go&#13;&#10;HdAMyL72b8yaEX6PzD3BSV2s+MDCkDvwsNp7kE2kKOA7gDrCjpKMJI/PJ2j+vR+zLo98+RsAAP//&#13;&#10;AwBQSwMEFAAGAAgAAAAhAK+lm2XgAAAACgEAAA8AAABkcnMvZG93bnJldi54bWxMj81OwzAQhO9I&#13;&#10;vIO1SNyok/JX0jhVAVXKBSTaSnDcxq4TEa8j223D27NwgctIq9HMzlcuRteLowmx86Qgn2QgDDVe&#13;&#10;d2QVbDerqxmImJA09p6Mgi8TYVGdn5VYaH+iN3NcJyu4hGKBCtqUhkLK2LTGYZz4wRB7ex8cJj6D&#13;&#10;lTrgictdL6dZdicddsQfWhzMU2uaz/XBKagfV6+23n9sl80mXKPN6pfu3St1eTE+z1mWcxDJjOkv&#13;&#10;AT8MvB8qHrbzB9JR9AqYJv0qe7P7/BbETsHN9CEHWZXyP0L1DQAA//8DAFBLAQItABQABgAIAAAA&#13;&#10;IQC2gziS/gAAAOEBAAATAAAAAAAAAAAAAAAAAAAAAABbQ29udGVudF9UeXBlc10ueG1sUEsBAi0A&#13;&#10;FAAGAAgAAAAhADj9If/WAAAAlAEAAAsAAAAAAAAAAAAAAAAALwEAAF9yZWxzLy5yZWxzUEsBAi0A&#13;&#10;FAAGAAgAAAAhAKi/5q4cAgAALAQAAA4AAAAAAAAAAAAAAAAALgIAAGRycy9lMm9Eb2MueG1sUEsB&#13;&#10;Ai0AFAAGAAgAAAAhAK+lm2XgAAAACgEAAA8AAAAAAAAAAAAAAAAAdgQAAGRycy9kb3ducmV2Lnht&#13;&#10;bFBLBQYAAAAABAAEAPMAAACDBQAAAAA=&#13;&#10;" filled="f" stroked="f" strokeweight=".5pt">
                    <v:textbox inset="93.6pt,7.2pt,0,1in">
                      <w:txbxContent>
                        <w:sdt>
                          <w:sdtPr>
                            <w:rPr>
                              <w:rFonts w:ascii="Lato" w:hAnsi="Lato"/>
                              <w:i/>
                              <w:color w:val="262626" w:themeColor="text1" w:themeTint="D9"/>
                              <w:sz w:val="32"/>
                              <w:szCs w:val="32"/>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6073788B" w14:textId="57F25E3E" w:rsidR="005802B2" w:rsidRPr="005802B2" w:rsidRDefault="007D3E3C">
                              <w:pPr>
                                <w:pStyle w:val="NoSpacing"/>
                                <w:spacing w:after="480"/>
                                <w:rPr>
                                  <w:rFonts w:ascii="Lato" w:hAnsi="Lato"/>
                                  <w:i/>
                                  <w:color w:val="262626" w:themeColor="text1" w:themeTint="D9"/>
                                  <w:sz w:val="32"/>
                                  <w:szCs w:val="32"/>
                                </w:rPr>
                              </w:pPr>
                              <w:r>
                                <w:rPr>
                                  <w:rFonts w:ascii="Lato" w:hAnsi="Lato"/>
                                  <w:i/>
                                  <w:color w:val="262626" w:themeColor="text1" w:themeTint="D9"/>
                                  <w:sz w:val="32"/>
                                  <w:szCs w:val="32"/>
                                </w:rPr>
                                <w:t>The Students Commission of Canada</w:t>
                              </w:r>
                            </w:p>
                          </w:sdtContent>
                        </w:sdt>
                        <w:p w14:paraId="4075B78E" w14:textId="2C9CDF42" w:rsidR="003A332C" w:rsidRDefault="00B85F81">
                          <w:pPr>
                            <w:pStyle w:val="NoSpacing"/>
                            <w:rPr>
                              <w:rFonts w:ascii="Lato" w:hAnsi="Lato"/>
                              <w:i/>
                              <w:color w:val="262626" w:themeColor="text1" w:themeTint="D9"/>
                              <w:sz w:val="26"/>
                              <w:szCs w:val="26"/>
                            </w:rPr>
                          </w:pPr>
                          <w:r>
                            <w:rPr>
                              <w:rFonts w:ascii="Lato" w:hAnsi="Lato"/>
                              <w:i/>
                              <w:color w:val="262626" w:themeColor="text1" w:themeTint="D9"/>
                              <w:sz w:val="26"/>
                              <w:szCs w:val="26"/>
                            </w:rPr>
                            <w:t>March 2022</w:t>
                          </w:r>
                        </w:p>
                        <w:p w14:paraId="48E46295" w14:textId="2370FBB9" w:rsidR="005802B2" w:rsidRPr="005802B2" w:rsidRDefault="003A332C" w:rsidP="003A332C">
                          <w:pPr>
                            <w:pStyle w:val="NoSpacing"/>
                            <w:jc w:val="center"/>
                            <w:rPr>
                              <w:rFonts w:ascii="Lato" w:hAnsi="Lato"/>
                              <w:i/>
                              <w:color w:val="262626" w:themeColor="text1" w:themeTint="D9"/>
                              <w:sz w:val="26"/>
                              <w:szCs w:val="26"/>
                            </w:rPr>
                          </w:pPr>
                          <w:r>
                            <w:rPr>
                              <w:rFonts w:ascii="Lato" w:hAnsi="Lato"/>
                              <w:i/>
                              <w:noProof/>
                              <w:color w:val="262626" w:themeColor="text1" w:themeTint="D9"/>
                              <w:sz w:val="26"/>
                              <w:szCs w:val="26"/>
                            </w:rPr>
                            <w:drawing>
                              <wp:inline distT="0" distB="0" distL="0" distR="0" wp14:anchorId="5F0265A8" wp14:editId="285DD714">
                                <wp:extent cx="2392326" cy="797442"/>
                                <wp:effectExtent l="0" t="0" r="0" b="0"/>
                                <wp:docPr id="1" name="Picture 1"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ight sk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84255" cy="861418"/>
                                        </a:xfrm>
                                        <a:prstGeom prst="rect">
                                          <a:avLst/>
                                        </a:prstGeom>
                                      </pic:spPr>
                                    </pic:pic>
                                  </a:graphicData>
                                </a:graphic>
                              </wp:inline>
                            </w:drawing>
                          </w:r>
                        </w:p>
                      </w:txbxContent>
                    </v:textbox>
                    <w10:wrap anchorx="page" anchory="page"/>
                  </v:shape>
                </w:pict>
              </mc:Fallback>
            </mc:AlternateContent>
          </w:r>
          <w:r w:rsidRPr="005802B2">
            <w:rPr>
              <w:noProof/>
              <w:color w:val="A2393A"/>
            </w:rPr>
            <mc:AlternateContent>
              <mc:Choice Requires="wps">
                <w:drawing>
                  <wp:anchor distT="0" distB="0" distL="114300" distR="114300" simplePos="0" relativeHeight="251660288" behindDoc="1" locked="0" layoutInCell="1" allowOverlap="1" wp14:anchorId="370D2083" wp14:editId="7153B0DC">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2700" t="0" r="12700" b="1714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rgbClr val="A239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4495C976"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hEV3wEAABAEAAAOAAAAZHJzL2Uyb0RvYy54bWysU9uO0zAQfUfiHyy/0yQtZZeo6WrV1fKC&#13;&#10;oGLhA1zHTiz5prFp0r9n7KTZFSAhEC9OZjznzJxje3c3Gk3OAoJytqHVqqREWO5aZbuGfvv6+OaW&#13;&#10;khCZbZl2VjT0IgK9279+tRt8Ldaud7oVQJDEhnrwDe1j9HVRBN4Lw8LKeWFxUzowLGIIXdECG5Dd&#13;&#10;6GJdlu+KwUHrwXERAmYfpk26z/xSCh4/SxlEJLqhOFvMK+T1lNZiv2N1B8z3is9jsH+YwjBlselC&#13;&#10;9cAiI99B/UJlFAcXnIwr7kzhpFRcZA2opip/UvPUMy+yFjQn+MWm8P9o+afzEYhqG7q5ocQyg2f0&#13;&#10;FIGpro/k4KxFBx0Q3ESnBh9qBBzsEeYo+CMk2aMEk74oiIzZ3cvirhgj4VOSY7bavt2U2+x88Qz0&#13;&#10;EOIH4QxJPw3VyibhrGbnjyFiMyy9lqS0tmRo6Pp2e7PNZcFp1T4qrdNmgO500EDODA/9fr15v7lP&#13;&#10;0yPFizKMtMVk0jSpyH/xosXU4IuQ6AvOXU0d0o0UCy3jXNhYzbzaYnWCSRxhAZZ/Bs71CSrybf0b&#13;&#10;8ILInZ2NC9go6+B33eN4HVlO9VcHJt3JgpNrL/l8szV47bJz8xNJ9/plnOHPD3n/AwAA//8DAFBL&#13;&#10;AwQUAAYACAAAACEAys/WCt0AAAAHAQAADwAAAGRycy9kb3ducmV2LnhtbEyPT0sDMRDF74LfIYzg&#13;&#10;zSa2/inbzRZRqgdFsC3oMd2Mu4vJZEnS7fbbO3rRy2OGx7z5vXI5eicGjKkLpOFyokAg1cF21GjY&#13;&#10;blYXcxApG7LGBUINR0ywrE5PSlPYcKA3HNa5ERxCqTAa2pz7QspUt+hNmoQeib3PEL3JvMZG2mgO&#13;&#10;HO6dnCp1I73piD+0psf7Fuuv9d5reArNi/u4Vs/DfDV7xPd0a4+vUevzs/FhwXK3AJFxzH8X8NOB&#13;&#10;+aFisF3Yk03CaeA2+VfZ43mnYXo1UyCrUv7nr74BAAD//wMAUEsBAi0AFAAGAAgAAAAhALaDOJL+&#13;&#10;AAAA4QEAABMAAAAAAAAAAAAAAAAAAAAAAFtDb250ZW50X1R5cGVzXS54bWxQSwECLQAUAAYACAAA&#13;&#10;ACEAOP0h/9YAAACUAQAACwAAAAAAAAAAAAAAAAAvAQAAX3JlbHMvLnJlbHNQSwECLQAUAAYACAAA&#13;&#10;ACEAMiYRFd8BAAAQBAAADgAAAAAAAAAAAAAAAAAuAgAAZHJzL2Uyb0RvYy54bWxQSwECLQAUAAYA&#13;&#10;CAAAACEAys/WCt0AAAAHAQAADwAAAAAAAAAAAAAAAAA5BAAAZHJzL2Rvd25yZXYueG1sUEsFBgAA&#13;&#10;AAAEAAQA8wAAAEMFAAAAAA==&#13;&#10;" strokecolor="#a2393a" strokeweight="2.25pt">
                    <v:stroke joinstyle="miter"/>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0FA1B916" wp14:editId="4A464C4B">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5534025" cy="2724912"/>
                    <wp:effectExtent l="0" t="0" r="0" b="2540"/>
                    <wp:wrapNone/>
                    <wp:docPr id="38" name="Text Box 38"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rFonts w:ascii="Fira Sans SemiBold" w:eastAsia="Times New Roman" w:hAnsi="Fira Sans SemiBold" w:cs="Calibri"/>
                                    <w:b/>
                                    <w:bCs/>
                                    <w:color w:val="A2393A"/>
                                    <w:sz w:val="56"/>
                                    <w:szCs w:val="56"/>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6D9352E" w14:textId="23BB5F3D" w:rsidR="005802B2" w:rsidRPr="005802B2" w:rsidRDefault="005802B2">
                                    <w:pPr>
                                      <w:pStyle w:val="NoSpacing"/>
                                      <w:spacing w:after="900"/>
                                      <w:rPr>
                                        <w:rFonts w:ascii="Fira Sans SemiBold" w:hAnsi="Fira Sans SemiBold"/>
                                        <w:b/>
                                        <w:bCs/>
                                        <w:caps/>
                                        <w:color w:val="A2393A"/>
                                        <w:sz w:val="240"/>
                                        <w:szCs w:val="240"/>
                                      </w:rPr>
                                    </w:pPr>
                                    <w:r w:rsidRPr="005802B2">
                                      <w:rPr>
                                        <w:rFonts w:ascii="Fira Sans SemiBold" w:eastAsia="Times New Roman" w:hAnsi="Fira Sans SemiBold" w:cs="Calibri"/>
                                        <w:b/>
                                        <w:bCs/>
                                        <w:color w:val="A2393A"/>
                                        <w:sz w:val="56"/>
                                        <w:szCs w:val="56"/>
                                      </w:rPr>
                                      <w:t>MULTI-MEDIA ASSETS on SUBSTANCE USE PREVENTION AND HARM REDUCTION</w:t>
                                    </w:r>
                                  </w:p>
                                </w:sdtContent>
                              </w:sdt>
                              <w:sdt>
                                <w:sdtPr>
                                  <w:rPr>
                                    <w:rFonts w:ascii="Fira Sans" w:hAnsi="Fira Sans"/>
                                    <w:color w:val="F05958"/>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75D9E7DF" w14:textId="6AD70E19" w:rsidR="005802B2" w:rsidRPr="003A332C" w:rsidRDefault="005D0595">
                                    <w:pPr>
                                      <w:pStyle w:val="NoSpacing"/>
                                      <w:rPr>
                                        <w:rFonts w:ascii="Fira Sans" w:hAnsi="Fira Sans"/>
                                        <w:color w:val="F05958"/>
                                        <w:sz w:val="36"/>
                                        <w:szCs w:val="36"/>
                                      </w:rPr>
                                    </w:pPr>
                                    <w:r>
                                      <w:rPr>
                                        <w:rFonts w:ascii="Fira Sans" w:hAnsi="Fira Sans"/>
                                        <w:color w:val="F05958"/>
                                        <w:sz w:val="36"/>
                                        <w:szCs w:val="36"/>
                                      </w:rPr>
                                      <w:t>Dissemination Plan</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 w14:anchorId="0FA1B916" id="Text Box 38" o:spid="_x0000_s1027" type="#_x0000_t202" alt="Title: Title and subtitle" style="position:absolute;margin-left:0;margin-top:0;width:435.75pt;height:214.55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9YxHQIAADIEAAAOAAAAZHJzL2Uyb0RvYy54bWysU8lu2zAQvRfoPxC811piJ45gOXATuChg&#13;&#10;JAGcImeaIi0BFIclaUvu13dIeUPaU9ELNZwZzfLe4+yhbxXZC+sa0CXNRiklQnOoGr0t6Y+35Zcp&#13;&#10;Jc4zXTEFWpT0IBx9mH/+NOtMIXKoQVXCEiyiXdGZktbemyJJHK9Fy9wIjNAYlGBb5vFqt0llWYfV&#13;&#10;W5XkaXqbdGArY4EL59D7NATpPNaXUnD/IqUTnqiS4mw+njaem3Am8xkrtpaZuuHHMdg/TNGyRmPT&#13;&#10;c6kn5hnZ2eaPUm3DLTiQfsShTUDKhou4A26TpR+2WdfMiLgLguPMGSb3/8ry5/3avFri+6/QI4EB&#13;&#10;kM64wqEz7NNL24YvTkowjhAezrCJ3hOOzsnkZpzmE0o4xvK7fHyf5aFOcvndWOe/CWhJMEpqkZcI&#13;&#10;F9uvnB9STymhm4Zlo1TkRmnSlfT2ZpLGH84RLK409rgMGyzfb3rSVFeLbKA64H4WBuqd4csGZ1gx&#13;&#10;51+ZRa5xJdSvf8FDKsBecLQoqcH++ps/5CMFGKWkQ+2U1P3cMSsoUd81kpNl0+ldHuQWr+NJvNh4&#13;&#10;Qe/m2qt37SOgODN8J4ZHE1OsVydTWmjfUeSL0BNDTHPsXFJ/Mh/9oGd8JFwsFjEJxWWYX+m14aF0&#13;&#10;wDTg+9a/M2uOJHjk7xlOGmPFBy6G3PCnM4udR0YiUQHlAdMj+CjMSPXxEQXlX99j1uWpz38DAAD/&#13;&#10;/wMAUEsDBBQABgAIAAAAIQBwAn2Y4AAAAAoBAAAPAAAAZHJzL2Rvd25yZXYueG1sTI9LT8MwEITv&#13;&#10;SPwHa5G4UScVj5LGqRCIA6oQokWcnXjzEPE6xK6b8uu75QKXkVajmZ0vX022FxFH3zlSkM4SEEiV&#13;&#10;Mx01Cj62z1cLED5oMrp3hAoO6GFVnJ/lOjNuT+8YN6ERXEI+0wraEIZMSl+1aLWfuQGJvdqNVgc+&#13;&#10;x0aaUe+53PZyniS30uqO+EOrB3xssfra7KyC0f64l3UZD9uI0/eneY11vX5T6vJielqyPCxBBJzC&#13;&#10;XwJODLwfCh5Wuh0ZL3oFTBN+lb3FXXoDolRwPb9PQRa5/I9QHAEAAP//AwBQSwECLQAUAAYACAAA&#13;&#10;ACEAtoM4kv4AAADhAQAAEwAAAAAAAAAAAAAAAAAAAAAAW0NvbnRlbnRfVHlwZXNdLnhtbFBLAQIt&#13;&#10;ABQABgAIAAAAIQA4/SH/1gAAAJQBAAALAAAAAAAAAAAAAAAAAC8BAABfcmVscy8ucmVsc1BLAQIt&#13;&#10;ABQABgAIAAAAIQBvS9YxHQIAADIEAAAOAAAAAAAAAAAAAAAAAC4CAABkcnMvZTJvRG9jLnhtbFBL&#13;&#10;AQItABQABgAIAAAAIQBwAn2Y4AAAAAoBAAAPAAAAAAAAAAAAAAAAAHcEAABkcnMvZG93bnJldi54&#13;&#10;bWxQSwUGAAAAAAQABADzAAAAhAUAAAAA&#13;&#10;" filled="f" stroked="f" strokeweight=".5pt">
                    <v:textbox style="mso-fit-shape-to-text:t" inset="93.6pt,,0">
                      <w:txbxContent>
                        <w:sdt>
                          <w:sdtPr>
                            <w:rPr>
                              <w:rFonts w:ascii="Fira Sans SemiBold" w:eastAsia="Times New Roman" w:hAnsi="Fira Sans SemiBold" w:cs="Calibri"/>
                              <w:b/>
                              <w:bCs/>
                              <w:color w:val="A2393A"/>
                              <w:sz w:val="56"/>
                              <w:szCs w:val="56"/>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6D9352E" w14:textId="23BB5F3D" w:rsidR="005802B2" w:rsidRPr="005802B2" w:rsidRDefault="005802B2">
                              <w:pPr>
                                <w:pStyle w:val="NoSpacing"/>
                                <w:spacing w:after="900"/>
                                <w:rPr>
                                  <w:rFonts w:ascii="Fira Sans SemiBold" w:hAnsi="Fira Sans SemiBold"/>
                                  <w:b/>
                                  <w:bCs/>
                                  <w:caps/>
                                  <w:color w:val="A2393A"/>
                                  <w:sz w:val="240"/>
                                  <w:szCs w:val="240"/>
                                </w:rPr>
                              </w:pPr>
                              <w:r w:rsidRPr="005802B2">
                                <w:rPr>
                                  <w:rFonts w:ascii="Fira Sans SemiBold" w:eastAsia="Times New Roman" w:hAnsi="Fira Sans SemiBold" w:cs="Calibri"/>
                                  <w:b/>
                                  <w:bCs/>
                                  <w:color w:val="A2393A"/>
                                  <w:sz w:val="56"/>
                                  <w:szCs w:val="56"/>
                                </w:rPr>
                                <w:t>MULTI-MEDIA ASSETS on SUBSTANCE USE PREVENTION AND HARM REDUCTION</w:t>
                              </w:r>
                            </w:p>
                          </w:sdtContent>
                        </w:sdt>
                        <w:sdt>
                          <w:sdtPr>
                            <w:rPr>
                              <w:rFonts w:ascii="Fira Sans" w:hAnsi="Fira Sans"/>
                              <w:color w:val="F05958"/>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75D9E7DF" w14:textId="6AD70E19" w:rsidR="005802B2" w:rsidRPr="003A332C" w:rsidRDefault="005D0595">
                              <w:pPr>
                                <w:pStyle w:val="NoSpacing"/>
                                <w:rPr>
                                  <w:rFonts w:ascii="Fira Sans" w:hAnsi="Fira Sans"/>
                                  <w:color w:val="F05958"/>
                                  <w:sz w:val="36"/>
                                  <w:szCs w:val="36"/>
                                </w:rPr>
                              </w:pPr>
                              <w:r>
                                <w:rPr>
                                  <w:rFonts w:ascii="Fira Sans" w:hAnsi="Fira Sans"/>
                                  <w:color w:val="F05958"/>
                                  <w:sz w:val="36"/>
                                  <w:szCs w:val="36"/>
                                </w:rPr>
                                <w:t>Dissemination Plan</w:t>
                              </w:r>
                            </w:p>
                          </w:sdtContent>
                        </w:sdt>
                      </w:txbxContent>
                    </v:textbox>
                    <w10:wrap anchorx="page" anchory="page"/>
                  </v:shape>
                </w:pict>
              </mc:Fallback>
            </mc:AlternateContent>
          </w:r>
        </w:p>
        <w:p w14:paraId="119F0189" w14:textId="05E9C825" w:rsidR="005802B2" w:rsidRDefault="005802B2" w:rsidP="008C28EA">
          <w:r>
            <w:br w:type="page"/>
          </w:r>
        </w:p>
      </w:sdtContent>
    </w:sdt>
    <w:sdt>
      <w:sdtPr>
        <w:rPr>
          <w:rFonts w:ascii="Lato" w:eastAsiaTheme="minorHAnsi" w:hAnsi="Lato" w:cstheme="minorBidi"/>
          <w:b w:val="0"/>
          <w:bCs w:val="0"/>
          <w:color w:val="A23A3A"/>
          <w:sz w:val="22"/>
          <w:szCs w:val="22"/>
          <w:lang w:val="en-CA"/>
        </w:rPr>
        <w:id w:val="1004705578"/>
        <w:docPartObj>
          <w:docPartGallery w:val="Table of Contents"/>
          <w:docPartUnique/>
        </w:docPartObj>
      </w:sdtPr>
      <w:sdtEndPr>
        <w:rPr>
          <w:noProof/>
          <w:color w:val="auto"/>
        </w:rPr>
      </w:sdtEndPr>
      <w:sdtContent>
        <w:p w14:paraId="24982D3D" w14:textId="76E72E89" w:rsidR="00EB4B2F" w:rsidRPr="003A332C" w:rsidRDefault="00EB4B2F">
          <w:pPr>
            <w:pStyle w:val="TOCHeading"/>
            <w:rPr>
              <w:rFonts w:ascii="Fira Sans" w:hAnsi="Fira Sans"/>
              <w:color w:val="A23A3A"/>
            </w:rPr>
          </w:pPr>
          <w:r w:rsidRPr="003A332C">
            <w:rPr>
              <w:rFonts w:ascii="Fira Sans" w:hAnsi="Fira Sans"/>
              <w:color w:val="A23A3A"/>
            </w:rPr>
            <w:t>Table of Contents</w:t>
          </w:r>
        </w:p>
        <w:p w14:paraId="7FCCB311" w14:textId="48641AF0" w:rsidR="008C6EB5" w:rsidRDefault="00EB4B2F">
          <w:pPr>
            <w:pStyle w:val="TOC1"/>
            <w:tabs>
              <w:tab w:val="right" w:leader="dot" w:pos="9350"/>
            </w:tabs>
            <w:rPr>
              <w:rFonts w:eastAsiaTheme="minorEastAsia" w:cstheme="minorBidi"/>
              <w:b w:val="0"/>
              <w:bCs w:val="0"/>
              <w:noProof/>
              <w:sz w:val="24"/>
              <w:szCs w:val="24"/>
            </w:rPr>
          </w:pPr>
          <w:r>
            <w:rPr>
              <w:b w:val="0"/>
              <w:bCs w:val="0"/>
            </w:rPr>
            <w:fldChar w:fldCharType="begin"/>
          </w:r>
          <w:r>
            <w:instrText xml:space="preserve"> TOC \o "1-3" \h \z \u </w:instrText>
          </w:r>
          <w:r>
            <w:rPr>
              <w:b w:val="0"/>
              <w:bCs w:val="0"/>
            </w:rPr>
            <w:fldChar w:fldCharType="separate"/>
          </w:r>
          <w:hyperlink w:anchor="_Toc99536118" w:history="1">
            <w:r w:rsidR="008C6EB5" w:rsidRPr="004B718C">
              <w:rPr>
                <w:rStyle w:val="Hyperlink"/>
                <w:noProof/>
              </w:rPr>
              <w:t>Products &amp; End-Users</w:t>
            </w:r>
            <w:r w:rsidR="008C6EB5">
              <w:rPr>
                <w:noProof/>
                <w:webHidden/>
              </w:rPr>
              <w:tab/>
            </w:r>
            <w:r w:rsidR="008C6EB5">
              <w:rPr>
                <w:noProof/>
                <w:webHidden/>
              </w:rPr>
              <w:fldChar w:fldCharType="begin"/>
            </w:r>
            <w:r w:rsidR="008C6EB5">
              <w:rPr>
                <w:noProof/>
                <w:webHidden/>
              </w:rPr>
              <w:instrText xml:space="preserve"> PAGEREF _Toc99536118 \h </w:instrText>
            </w:r>
            <w:r w:rsidR="008C6EB5">
              <w:rPr>
                <w:noProof/>
                <w:webHidden/>
              </w:rPr>
            </w:r>
            <w:r w:rsidR="008C6EB5">
              <w:rPr>
                <w:noProof/>
                <w:webHidden/>
              </w:rPr>
              <w:fldChar w:fldCharType="separate"/>
            </w:r>
            <w:r w:rsidR="008C6EB5">
              <w:rPr>
                <w:noProof/>
                <w:webHidden/>
              </w:rPr>
              <w:t>2</w:t>
            </w:r>
            <w:r w:rsidR="008C6EB5">
              <w:rPr>
                <w:noProof/>
                <w:webHidden/>
              </w:rPr>
              <w:fldChar w:fldCharType="end"/>
            </w:r>
          </w:hyperlink>
        </w:p>
        <w:p w14:paraId="6AFE84FD" w14:textId="5B4A4259" w:rsidR="008C6EB5" w:rsidRDefault="00B62217">
          <w:pPr>
            <w:pStyle w:val="TOC2"/>
            <w:tabs>
              <w:tab w:val="right" w:leader="dot" w:pos="9350"/>
            </w:tabs>
            <w:rPr>
              <w:rFonts w:eastAsiaTheme="minorEastAsia" w:cstheme="minorBidi"/>
              <w:i w:val="0"/>
              <w:iCs w:val="0"/>
              <w:noProof/>
              <w:sz w:val="24"/>
              <w:szCs w:val="24"/>
            </w:rPr>
          </w:pPr>
          <w:hyperlink w:anchor="_Toc99536119" w:history="1">
            <w:r w:rsidR="008C6EB5" w:rsidRPr="004B718C">
              <w:rPr>
                <w:rStyle w:val="Hyperlink"/>
                <w:noProof/>
              </w:rPr>
              <w:t>Products 1 and 2: Think-Ahead video &amp; Discussion Guide</w:t>
            </w:r>
            <w:r w:rsidR="008C6EB5">
              <w:rPr>
                <w:noProof/>
                <w:webHidden/>
              </w:rPr>
              <w:tab/>
            </w:r>
            <w:r w:rsidR="008C6EB5">
              <w:rPr>
                <w:noProof/>
                <w:webHidden/>
              </w:rPr>
              <w:fldChar w:fldCharType="begin"/>
            </w:r>
            <w:r w:rsidR="008C6EB5">
              <w:rPr>
                <w:noProof/>
                <w:webHidden/>
              </w:rPr>
              <w:instrText xml:space="preserve"> PAGEREF _Toc99536119 \h </w:instrText>
            </w:r>
            <w:r w:rsidR="008C6EB5">
              <w:rPr>
                <w:noProof/>
                <w:webHidden/>
              </w:rPr>
            </w:r>
            <w:r w:rsidR="008C6EB5">
              <w:rPr>
                <w:noProof/>
                <w:webHidden/>
              </w:rPr>
              <w:fldChar w:fldCharType="separate"/>
            </w:r>
            <w:r w:rsidR="008C6EB5">
              <w:rPr>
                <w:noProof/>
                <w:webHidden/>
              </w:rPr>
              <w:t>2</w:t>
            </w:r>
            <w:r w:rsidR="008C6EB5">
              <w:rPr>
                <w:noProof/>
                <w:webHidden/>
              </w:rPr>
              <w:fldChar w:fldCharType="end"/>
            </w:r>
          </w:hyperlink>
        </w:p>
        <w:p w14:paraId="4140DAD1" w14:textId="200785CD" w:rsidR="008C6EB5" w:rsidRDefault="00B62217">
          <w:pPr>
            <w:pStyle w:val="TOC3"/>
            <w:tabs>
              <w:tab w:val="right" w:leader="dot" w:pos="9350"/>
            </w:tabs>
            <w:rPr>
              <w:rFonts w:eastAsiaTheme="minorEastAsia" w:cstheme="minorBidi"/>
              <w:noProof/>
              <w:sz w:val="24"/>
              <w:szCs w:val="24"/>
            </w:rPr>
          </w:pPr>
          <w:hyperlink w:anchor="_Toc99536120" w:history="1">
            <w:r w:rsidR="008C6EB5" w:rsidRPr="004B718C">
              <w:rPr>
                <w:rStyle w:val="Hyperlink"/>
                <w:noProof/>
              </w:rPr>
              <w:t>Targeted audience</w:t>
            </w:r>
            <w:r w:rsidR="008C6EB5">
              <w:rPr>
                <w:noProof/>
                <w:webHidden/>
              </w:rPr>
              <w:tab/>
            </w:r>
            <w:r w:rsidR="008C6EB5">
              <w:rPr>
                <w:noProof/>
                <w:webHidden/>
              </w:rPr>
              <w:fldChar w:fldCharType="begin"/>
            </w:r>
            <w:r w:rsidR="008C6EB5">
              <w:rPr>
                <w:noProof/>
                <w:webHidden/>
              </w:rPr>
              <w:instrText xml:space="preserve"> PAGEREF _Toc99536120 \h </w:instrText>
            </w:r>
            <w:r w:rsidR="008C6EB5">
              <w:rPr>
                <w:noProof/>
                <w:webHidden/>
              </w:rPr>
            </w:r>
            <w:r w:rsidR="008C6EB5">
              <w:rPr>
                <w:noProof/>
                <w:webHidden/>
              </w:rPr>
              <w:fldChar w:fldCharType="separate"/>
            </w:r>
            <w:r w:rsidR="008C6EB5">
              <w:rPr>
                <w:noProof/>
                <w:webHidden/>
              </w:rPr>
              <w:t>2</w:t>
            </w:r>
            <w:r w:rsidR="008C6EB5">
              <w:rPr>
                <w:noProof/>
                <w:webHidden/>
              </w:rPr>
              <w:fldChar w:fldCharType="end"/>
            </w:r>
          </w:hyperlink>
        </w:p>
        <w:p w14:paraId="701755F8" w14:textId="6464C4C0" w:rsidR="008C6EB5" w:rsidRDefault="00B62217">
          <w:pPr>
            <w:pStyle w:val="TOC3"/>
            <w:tabs>
              <w:tab w:val="right" w:leader="dot" w:pos="9350"/>
            </w:tabs>
            <w:rPr>
              <w:rFonts w:eastAsiaTheme="minorEastAsia" w:cstheme="minorBidi"/>
              <w:noProof/>
              <w:sz w:val="24"/>
              <w:szCs w:val="24"/>
            </w:rPr>
          </w:pPr>
          <w:hyperlink w:anchor="_Toc99536121" w:history="1">
            <w:r w:rsidR="008C6EB5" w:rsidRPr="004B718C">
              <w:rPr>
                <w:rStyle w:val="Hyperlink"/>
                <w:noProof/>
              </w:rPr>
              <w:t>Purpose of the products</w:t>
            </w:r>
            <w:r w:rsidR="008C6EB5">
              <w:rPr>
                <w:noProof/>
                <w:webHidden/>
              </w:rPr>
              <w:tab/>
            </w:r>
            <w:r w:rsidR="008C6EB5">
              <w:rPr>
                <w:noProof/>
                <w:webHidden/>
              </w:rPr>
              <w:fldChar w:fldCharType="begin"/>
            </w:r>
            <w:r w:rsidR="008C6EB5">
              <w:rPr>
                <w:noProof/>
                <w:webHidden/>
              </w:rPr>
              <w:instrText xml:space="preserve"> PAGEREF _Toc99536121 \h </w:instrText>
            </w:r>
            <w:r w:rsidR="008C6EB5">
              <w:rPr>
                <w:noProof/>
                <w:webHidden/>
              </w:rPr>
            </w:r>
            <w:r w:rsidR="008C6EB5">
              <w:rPr>
                <w:noProof/>
                <w:webHidden/>
              </w:rPr>
              <w:fldChar w:fldCharType="separate"/>
            </w:r>
            <w:r w:rsidR="008C6EB5">
              <w:rPr>
                <w:noProof/>
                <w:webHidden/>
              </w:rPr>
              <w:t>2</w:t>
            </w:r>
            <w:r w:rsidR="008C6EB5">
              <w:rPr>
                <w:noProof/>
                <w:webHidden/>
              </w:rPr>
              <w:fldChar w:fldCharType="end"/>
            </w:r>
          </w:hyperlink>
        </w:p>
        <w:p w14:paraId="4A4A0753" w14:textId="3712F6DB" w:rsidR="008C6EB5" w:rsidRDefault="00B62217">
          <w:pPr>
            <w:pStyle w:val="TOC3"/>
            <w:tabs>
              <w:tab w:val="right" w:leader="dot" w:pos="9350"/>
            </w:tabs>
            <w:rPr>
              <w:rFonts w:eastAsiaTheme="minorEastAsia" w:cstheme="minorBidi"/>
              <w:noProof/>
              <w:sz w:val="24"/>
              <w:szCs w:val="24"/>
            </w:rPr>
          </w:pPr>
          <w:hyperlink w:anchor="_Toc99536122" w:history="1">
            <w:r w:rsidR="008C6EB5" w:rsidRPr="004B718C">
              <w:rPr>
                <w:rStyle w:val="Hyperlink"/>
                <w:noProof/>
              </w:rPr>
              <w:t>Description</w:t>
            </w:r>
            <w:r w:rsidR="008C6EB5">
              <w:rPr>
                <w:noProof/>
                <w:webHidden/>
              </w:rPr>
              <w:tab/>
            </w:r>
            <w:r w:rsidR="008C6EB5">
              <w:rPr>
                <w:noProof/>
                <w:webHidden/>
              </w:rPr>
              <w:fldChar w:fldCharType="begin"/>
            </w:r>
            <w:r w:rsidR="008C6EB5">
              <w:rPr>
                <w:noProof/>
                <w:webHidden/>
              </w:rPr>
              <w:instrText xml:space="preserve"> PAGEREF _Toc99536122 \h </w:instrText>
            </w:r>
            <w:r w:rsidR="008C6EB5">
              <w:rPr>
                <w:noProof/>
                <w:webHidden/>
              </w:rPr>
            </w:r>
            <w:r w:rsidR="008C6EB5">
              <w:rPr>
                <w:noProof/>
                <w:webHidden/>
              </w:rPr>
              <w:fldChar w:fldCharType="separate"/>
            </w:r>
            <w:r w:rsidR="008C6EB5">
              <w:rPr>
                <w:noProof/>
                <w:webHidden/>
              </w:rPr>
              <w:t>3</w:t>
            </w:r>
            <w:r w:rsidR="008C6EB5">
              <w:rPr>
                <w:noProof/>
                <w:webHidden/>
              </w:rPr>
              <w:fldChar w:fldCharType="end"/>
            </w:r>
          </w:hyperlink>
        </w:p>
        <w:p w14:paraId="1507DB4A" w14:textId="24D23CC6" w:rsidR="008C6EB5" w:rsidRDefault="00B62217">
          <w:pPr>
            <w:pStyle w:val="TOC2"/>
            <w:tabs>
              <w:tab w:val="right" w:leader="dot" w:pos="9350"/>
            </w:tabs>
            <w:rPr>
              <w:rFonts w:eastAsiaTheme="minorEastAsia" w:cstheme="minorBidi"/>
              <w:i w:val="0"/>
              <w:iCs w:val="0"/>
              <w:noProof/>
              <w:sz w:val="24"/>
              <w:szCs w:val="24"/>
            </w:rPr>
          </w:pPr>
          <w:hyperlink w:anchor="_Toc99536123" w:history="1">
            <w:r w:rsidR="008C6EB5" w:rsidRPr="004B718C">
              <w:rPr>
                <w:rStyle w:val="Hyperlink"/>
                <w:noProof/>
              </w:rPr>
              <w:t>Products 3 and 4: Eight Cups of Coffee video &amp; Resources list</w:t>
            </w:r>
            <w:r w:rsidR="008C6EB5">
              <w:rPr>
                <w:noProof/>
                <w:webHidden/>
              </w:rPr>
              <w:tab/>
            </w:r>
            <w:r w:rsidR="008C6EB5">
              <w:rPr>
                <w:noProof/>
                <w:webHidden/>
              </w:rPr>
              <w:fldChar w:fldCharType="begin"/>
            </w:r>
            <w:r w:rsidR="008C6EB5">
              <w:rPr>
                <w:noProof/>
                <w:webHidden/>
              </w:rPr>
              <w:instrText xml:space="preserve"> PAGEREF _Toc99536123 \h </w:instrText>
            </w:r>
            <w:r w:rsidR="008C6EB5">
              <w:rPr>
                <w:noProof/>
                <w:webHidden/>
              </w:rPr>
            </w:r>
            <w:r w:rsidR="008C6EB5">
              <w:rPr>
                <w:noProof/>
                <w:webHidden/>
              </w:rPr>
              <w:fldChar w:fldCharType="separate"/>
            </w:r>
            <w:r w:rsidR="008C6EB5">
              <w:rPr>
                <w:noProof/>
                <w:webHidden/>
              </w:rPr>
              <w:t>3</w:t>
            </w:r>
            <w:r w:rsidR="008C6EB5">
              <w:rPr>
                <w:noProof/>
                <w:webHidden/>
              </w:rPr>
              <w:fldChar w:fldCharType="end"/>
            </w:r>
          </w:hyperlink>
        </w:p>
        <w:p w14:paraId="69745B14" w14:textId="265A633E" w:rsidR="008C6EB5" w:rsidRDefault="00B62217">
          <w:pPr>
            <w:pStyle w:val="TOC3"/>
            <w:tabs>
              <w:tab w:val="right" w:leader="dot" w:pos="9350"/>
            </w:tabs>
            <w:rPr>
              <w:rFonts w:eastAsiaTheme="minorEastAsia" w:cstheme="minorBidi"/>
              <w:noProof/>
              <w:sz w:val="24"/>
              <w:szCs w:val="24"/>
            </w:rPr>
          </w:pPr>
          <w:hyperlink w:anchor="_Toc99536124" w:history="1">
            <w:r w:rsidR="008C6EB5" w:rsidRPr="004B718C">
              <w:rPr>
                <w:rStyle w:val="Hyperlink"/>
                <w:noProof/>
              </w:rPr>
              <w:t>Targeted audience</w:t>
            </w:r>
            <w:r w:rsidR="008C6EB5">
              <w:rPr>
                <w:noProof/>
                <w:webHidden/>
              </w:rPr>
              <w:tab/>
            </w:r>
            <w:r w:rsidR="008C6EB5">
              <w:rPr>
                <w:noProof/>
                <w:webHidden/>
              </w:rPr>
              <w:fldChar w:fldCharType="begin"/>
            </w:r>
            <w:r w:rsidR="008C6EB5">
              <w:rPr>
                <w:noProof/>
                <w:webHidden/>
              </w:rPr>
              <w:instrText xml:space="preserve"> PAGEREF _Toc99536124 \h </w:instrText>
            </w:r>
            <w:r w:rsidR="008C6EB5">
              <w:rPr>
                <w:noProof/>
                <w:webHidden/>
              </w:rPr>
            </w:r>
            <w:r w:rsidR="008C6EB5">
              <w:rPr>
                <w:noProof/>
                <w:webHidden/>
              </w:rPr>
              <w:fldChar w:fldCharType="separate"/>
            </w:r>
            <w:r w:rsidR="008C6EB5">
              <w:rPr>
                <w:noProof/>
                <w:webHidden/>
              </w:rPr>
              <w:t>3</w:t>
            </w:r>
            <w:r w:rsidR="008C6EB5">
              <w:rPr>
                <w:noProof/>
                <w:webHidden/>
              </w:rPr>
              <w:fldChar w:fldCharType="end"/>
            </w:r>
          </w:hyperlink>
        </w:p>
        <w:p w14:paraId="2FD70D1F" w14:textId="4EEBE770" w:rsidR="008C6EB5" w:rsidRDefault="00B62217">
          <w:pPr>
            <w:pStyle w:val="TOC3"/>
            <w:tabs>
              <w:tab w:val="right" w:leader="dot" w:pos="9350"/>
            </w:tabs>
            <w:rPr>
              <w:rFonts w:eastAsiaTheme="minorEastAsia" w:cstheme="minorBidi"/>
              <w:noProof/>
              <w:sz w:val="24"/>
              <w:szCs w:val="24"/>
            </w:rPr>
          </w:pPr>
          <w:hyperlink w:anchor="_Toc99536125" w:history="1">
            <w:r w:rsidR="008C6EB5" w:rsidRPr="004B718C">
              <w:rPr>
                <w:rStyle w:val="Hyperlink"/>
                <w:noProof/>
              </w:rPr>
              <w:t>Purpose of the products</w:t>
            </w:r>
            <w:r w:rsidR="008C6EB5">
              <w:rPr>
                <w:noProof/>
                <w:webHidden/>
              </w:rPr>
              <w:tab/>
            </w:r>
            <w:r w:rsidR="008C6EB5">
              <w:rPr>
                <w:noProof/>
                <w:webHidden/>
              </w:rPr>
              <w:fldChar w:fldCharType="begin"/>
            </w:r>
            <w:r w:rsidR="008C6EB5">
              <w:rPr>
                <w:noProof/>
                <w:webHidden/>
              </w:rPr>
              <w:instrText xml:space="preserve"> PAGEREF _Toc99536125 \h </w:instrText>
            </w:r>
            <w:r w:rsidR="008C6EB5">
              <w:rPr>
                <w:noProof/>
                <w:webHidden/>
              </w:rPr>
            </w:r>
            <w:r w:rsidR="008C6EB5">
              <w:rPr>
                <w:noProof/>
                <w:webHidden/>
              </w:rPr>
              <w:fldChar w:fldCharType="separate"/>
            </w:r>
            <w:r w:rsidR="008C6EB5">
              <w:rPr>
                <w:noProof/>
                <w:webHidden/>
              </w:rPr>
              <w:t>3</w:t>
            </w:r>
            <w:r w:rsidR="008C6EB5">
              <w:rPr>
                <w:noProof/>
                <w:webHidden/>
              </w:rPr>
              <w:fldChar w:fldCharType="end"/>
            </w:r>
          </w:hyperlink>
        </w:p>
        <w:p w14:paraId="681F2597" w14:textId="0B6C77F1" w:rsidR="008C6EB5" w:rsidRDefault="00B62217">
          <w:pPr>
            <w:pStyle w:val="TOC3"/>
            <w:tabs>
              <w:tab w:val="right" w:leader="dot" w:pos="9350"/>
            </w:tabs>
            <w:rPr>
              <w:rFonts w:eastAsiaTheme="minorEastAsia" w:cstheme="minorBidi"/>
              <w:noProof/>
              <w:sz w:val="24"/>
              <w:szCs w:val="24"/>
            </w:rPr>
          </w:pPr>
          <w:hyperlink w:anchor="_Toc99536126" w:history="1">
            <w:r w:rsidR="008C6EB5" w:rsidRPr="004B718C">
              <w:rPr>
                <w:rStyle w:val="Hyperlink"/>
                <w:noProof/>
              </w:rPr>
              <w:t>Description</w:t>
            </w:r>
            <w:r w:rsidR="008C6EB5">
              <w:rPr>
                <w:noProof/>
                <w:webHidden/>
              </w:rPr>
              <w:tab/>
            </w:r>
            <w:r w:rsidR="008C6EB5">
              <w:rPr>
                <w:noProof/>
                <w:webHidden/>
              </w:rPr>
              <w:fldChar w:fldCharType="begin"/>
            </w:r>
            <w:r w:rsidR="008C6EB5">
              <w:rPr>
                <w:noProof/>
                <w:webHidden/>
              </w:rPr>
              <w:instrText xml:space="preserve"> PAGEREF _Toc99536126 \h </w:instrText>
            </w:r>
            <w:r w:rsidR="008C6EB5">
              <w:rPr>
                <w:noProof/>
                <w:webHidden/>
              </w:rPr>
            </w:r>
            <w:r w:rsidR="008C6EB5">
              <w:rPr>
                <w:noProof/>
                <w:webHidden/>
              </w:rPr>
              <w:fldChar w:fldCharType="separate"/>
            </w:r>
            <w:r w:rsidR="008C6EB5">
              <w:rPr>
                <w:noProof/>
                <w:webHidden/>
              </w:rPr>
              <w:t>3</w:t>
            </w:r>
            <w:r w:rsidR="008C6EB5">
              <w:rPr>
                <w:noProof/>
                <w:webHidden/>
              </w:rPr>
              <w:fldChar w:fldCharType="end"/>
            </w:r>
          </w:hyperlink>
        </w:p>
        <w:p w14:paraId="0DF20F10" w14:textId="7C4CB117" w:rsidR="008C6EB5" w:rsidRDefault="00B62217">
          <w:pPr>
            <w:pStyle w:val="TOC2"/>
            <w:tabs>
              <w:tab w:val="right" w:leader="dot" w:pos="9350"/>
            </w:tabs>
            <w:rPr>
              <w:rFonts w:eastAsiaTheme="minorEastAsia" w:cstheme="minorBidi"/>
              <w:i w:val="0"/>
              <w:iCs w:val="0"/>
              <w:noProof/>
              <w:sz w:val="24"/>
              <w:szCs w:val="24"/>
            </w:rPr>
          </w:pPr>
          <w:hyperlink w:anchor="_Toc99536127" w:history="1">
            <w:r w:rsidR="008C6EB5" w:rsidRPr="004B718C">
              <w:rPr>
                <w:rStyle w:val="Hyperlink"/>
                <w:noProof/>
              </w:rPr>
              <w:t>Product 5: River Parable video</w:t>
            </w:r>
            <w:r w:rsidR="008C6EB5">
              <w:rPr>
                <w:noProof/>
                <w:webHidden/>
              </w:rPr>
              <w:tab/>
            </w:r>
            <w:r w:rsidR="008C6EB5">
              <w:rPr>
                <w:noProof/>
                <w:webHidden/>
              </w:rPr>
              <w:fldChar w:fldCharType="begin"/>
            </w:r>
            <w:r w:rsidR="008C6EB5">
              <w:rPr>
                <w:noProof/>
                <w:webHidden/>
              </w:rPr>
              <w:instrText xml:space="preserve"> PAGEREF _Toc99536127 \h </w:instrText>
            </w:r>
            <w:r w:rsidR="008C6EB5">
              <w:rPr>
                <w:noProof/>
                <w:webHidden/>
              </w:rPr>
            </w:r>
            <w:r w:rsidR="008C6EB5">
              <w:rPr>
                <w:noProof/>
                <w:webHidden/>
              </w:rPr>
              <w:fldChar w:fldCharType="separate"/>
            </w:r>
            <w:r w:rsidR="008C6EB5">
              <w:rPr>
                <w:noProof/>
                <w:webHidden/>
              </w:rPr>
              <w:t>3</w:t>
            </w:r>
            <w:r w:rsidR="008C6EB5">
              <w:rPr>
                <w:noProof/>
                <w:webHidden/>
              </w:rPr>
              <w:fldChar w:fldCharType="end"/>
            </w:r>
          </w:hyperlink>
        </w:p>
        <w:p w14:paraId="1A38A04C" w14:textId="7BE388B7" w:rsidR="008C6EB5" w:rsidRDefault="00B62217">
          <w:pPr>
            <w:pStyle w:val="TOC3"/>
            <w:tabs>
              <w:tab w:val="right" w:leader="dot" w:pos="9350"/>
            </w:tabs>
            <w:rPr>
              <w:rFonts w:eastAsiaTheme="minorEastAsia" w:cstheme="minorBidi"/>
              <w:noProof/>
              <w:sz w:val="24"/>
              <w:szCs w:val="24"/>
            </w:rPr>
          </w:pPr>
          <w:hyperlink w:anchor="_Toc99536128" w:history="1">
            <w:r w:rsidR="008C6EB5" w:rsidRPr="004B718C">
              <w:rPr>
                <w:rStyle w:val="Hyperlink"/>
                <w:noProof/>
              </w:rPr>
              <w:t>Targeted audience</w:t>
            </w:r>
            <w:r w:rsidR="008C6EB5">
              <w:rPr>
                <w:noProof/>
                <w:webHidden/>
              </w:rPr>
              <w:tab/>
            </w:r>
            <w:r w:rsidR="008C6EB5">
              <w:rPr>
                <w:noProof/>
                <w:webHidden/>
              </w:rPr>
              <w:fldChar w:fldCharType="begin"/>
            </w:r>
            <w:r w:rsidR="008C6EB5">
              <w:rPr>
                <w:noProof/>
                <w:webHidden/>
              </w:rPr>
              <w:instrText xml:space="preserve"> PAGEREF _Toc99536128 \h </w:instrText>
            </w:r>
            <w:r w:rsidR="008C6EB5">
              <w:rPr>
                <w:noProof/>
                <w:webHidden/>
              </w:rPr>
            </w:r>
            <w:r w:rsidR="008C6EB5">
              <w:rPr>
                <w:noProof/>
                <w:webHidden/>
              </w:rPr>
              <w:fldChar w:fldCharType="separate"/>
            </w:r>
            <w:r w:rsidR="008C6EB5">
              <w:rPr>
                <w:noProof/>
                <w:webHidden/>
              </w:rPr>
              <w:t>3</w:t>
            </w:r>
            <w:r w:rsidR="008C6EB5">
              <w:rPr>
                <w:noProof/>
                <w:webHidden/>
              </w:rPr>
              <w:fldChar w:fldCharType="end"/>
            </w:r>
          </w:hyperlink>
        </w:p>
        <w:p w14:paraId="096A4207" w14:textId="1BECA9CA" w:rsidR="008C6EB5" w:rsidRDefault="00B62217">
          <w:pPr>
            <w:pStyle w:val="TOC3"/>
            <w:tabs>
              <w:tab w:val="right" w:leader="dot" w:pos="9350"/>
            </w:tabs>
            <w:rPr>
              <w:rFonts w:eastAsiaTheme="minorEastAsia" w:cstheme="minorBidi"/>
              <w:noProof/>
              <w:sz w:val="24"/>
              <w:szCs w:val="24"/>
            </w:rPr>
          </w:pPr>
          <w:hyperlink w:anchor="_Toc99536129" w:history="1">
            <w:r w:rsidR="008C6EB5" w:rsidRPr="004B718C">
              <w:rPr>
                <w:rStyle w:val="Hyperlink"/>
                <w:noProof/>
              </w:rPr>
              <w:t>Purpose of the product</w:t>
            </w:r>
            <w:r w:rsidR="008C6EB5">
              <w:rPr>
                <w:noProof/>
                <w:webHidden/>
              </w:rPr>
              <w:tab/>
            </w:r>
            <w:r w:rsidR="008C6EB5">
              <w:rPr>
                <w:noProof/>
                <w:webHidden/>
              </w:rPr>
              <w:fldChar w:fldCharType="begin"/>
            </w:r>
            <w:r w:rsidR="008C6EB5">
              <w:rPr>
                <w:noProof/>
                <w:webHidden/>
              </w:rPr>
              <w:instrText xml:space="preserve"> PAGEREF _Toc99536129 \h </w:instrText>
            </w:r>
            <w:r w:rsidR="008C6EB5">
              <w:rPr>
                <w:noProof/>
                <w:webHidden/>
              </w:rPr>
            </w:r>
            <w:r w:rsidR="008C6EB5">
              <w:rPr>
                <w:noProof/>
                <w:webHidden/>
              </w:rPr>
              <w:fldChar w:fldCharType="separate"/>
            </w:r>
            <w:r w:rsidR="008C6EB5">
              <w:rPr>
                <w:noProof/>
                <w:webHidden/>
              </w:rPr>
              <w:t>3</w:t>
            </w:r>
            <w:r w:rsidR="008C6EB5">
              <w:rPr>
                <w:noProof/>
                <w:webHidden/>
              </w:rPr>
              <w:fldChar w:fldCharType="end"/>
            </w:r>
          </w:hyperlink>
        </w:p>
        <w:p w14:paraId="4C73C5C8" w14:textId="6D92B41E" w:rsidR="008C6EB5" w:rsidRDefault="00B62217">
          <w:pPr>
            <w:pStyle w:val="TOC3"/>
            <w:tabs>
              <w:tab w:val="right" w:leader="dot" w:pos="9350"/>
            </w:tabs>
            <w:rPr>
              <w:rFonts w:eastAsiaTheme="minorEastAsia" w:cstheme="minorBidi"/>
              <w:noProof/>
              <w:sz w:val="24"/>
              <w:szCs w:val="24"/>
            </w:rPr>
          </w:pPr>
          <w:hyperlink w:anchor="_Toc99536130" w:history="1">
            <w:r w:rsidR="008C6EB5" w:rsidRPr="004B718C">
              <w:rPr>
                <w:rStyle w:val="Hyperlink"/>
                <w:noProof/>
              </w:rPr>
              <w:t>Description</w:t>
            </w:r>
            <w:r w:rsidR="008C6EB5">
              <w:rPr>
                <w:noProof/>
                <w:webHidden/>
              </w:rPr>
              <w:tab/>
            </w:r>
            <w:r w:rsidR="008C6EB5">
              <w:rPr>
                <w:noProof/>
                <w:webHidden/>
              </w:rPr>
              <w:fldChar w:fldCharType="begin"/>
            </w:r>
            <w:r w:rsidR="008C6EB5">
              <w:rPr>
                <w:noProof/>
                <w:webHidden/>
              </w:rPr>
              <w:instrText xml:space="preserve"> PAGEREF _Toc99536130 \h </w:instrText>
            </w:r>
            <w:r w:rsidR="008C6EB5">
              <w:rPr>
                <w:noProof/>
                <w:webHidden/>
              </w:rPr>
            </w:r>
            <w:r w:rsidR="008C6EB5">
              <w:rPr>
                <w:noProof/>
                <w:webHidden/>
              </w:rPr>
              <w:fldChar w:fldCharType="separate"/>
            </w:r>
            <w:r w:rsidR="008C6EB5">
              <w:rPr>
                <w:noProof/>
                <w:webHidden/>
              </w:rPr>
              <w:t>4</w:t>
            </w:r>
            <w:r w:rsidR="008C6EB5">
              <w:rPr>
                <w:noProof/>
                <w:webHidden/>
              </w:rPr>
              <w:fldChar w:fldCharType="end"/>
            </w:r>
          </w:hyperlink>
        </w:p>
        <w:p w14:paraId="10776F30" w14:textId="76BFE0C7" w:rsidR="008C6EB5" w:rsidRDefault="00B62217">
          <w:pPr>
            <w:pStyle w:val="TOC1"/>
            <w:tabs>
              <w:tab w:val="right" w:leader="dot" w:pos="9350"/>
            </w:tabs>
            <w:rPr>
              <w:rFonts w:eastAsiaTheme="minorEastAsia" w:cstheme="minorBidi"/>
              <w:b w:val="0"/>
              <w:bCs w:val="0"/>
              <w:noProof/>
              <w:sz w:val="24"/>
              <w:szCs w:val="24"/>
            </w:rPr>
          </w:pPr>
          <w:hyperlink w:anchor="_Toc99536131" w:history="1">
            <w:r w:rsidR="008C6EB5" w:rsidRPr="004B718C">
              <w:rPr>
                <w:rStyle w:val="Hyperlink"/>
                <w:noProof/>
              </w:rPr>
              <w:t>Communication Plan</w:t>
            </w:r>
            <w:r w:rsidR="008C6EB5">
              <w:rPr>
                <w:noProof/>
                <w:webHidden/>
              </w:rPr>
              <w:tab/>
            </w:r>
            <w:r w:rsidR="008C6EB5">
              <w:rPr>
                <w:noProof/>
                <w:webHidden/>
              </w:rPr>
              <w:fldChar w:fldCharType="begin"/>
            </w:r>
            <w:r w:rsidR="008C6EB5">
              <w:rPr>
                <w:noProof/>
                <w:webHidden/>
              </w:rPr>
              <w:instrText xml:space="preserve"> PAGEREF _Toc99536131 \h </w:instrText>
            </w:r>
            <w:r w:rsidR="008C6EB5">
              <w:rPr>
                <w:noProof/>
                <w:webHidden/>
              </w:rPr>
            </w:r>
            <w:r w:rsidR="008C6EB5">
              <w:rPr>
                <w:noProof/>
                <w:webHidden/>
              </w:rPr>
              <w:fldChar w:fldCharType="separate"/>
            </w:r>
            <w:r w:rsidR="008C6EB5">
              <w:rPr>
                <w:noProof/>
                <w:webHidden/>
              </w:rPr>
              <w:t>4</w:t>
            </w:r>
            <w:r w:rsidR="008C6EB5">
              <w:rPr>
                <w:noProof/>
                <w:webHidden/>
              </w:rPr>
              <w:fldChar w:fldCharType="end"/>
            </w:r>
          </w:hyperlink>
        </w:p>
        <w:p w14:paraId="50F13CA2" w14:textId="1F451D27" w:rsidR="008C6EB5" w:rsidRDefault="00B62217">
          <w:pPr>
            <w:pStyle w:val="TOC1"/>
            <w:tabs>
              <w:tab w:val="right" w:leader="dot" w:pos="9350"/>
            </w:tabs>
            <w:rPr>
              <w:rFonts w:eastAsiaTheme="minorEastAsia" w:cstheme="minorBidi"/>
              <w:b w:val="0"/>
              <w:bCs w:val="0"/>
              <w:noProof/>
              <w:sz w:val="24"/>
              <w:szCs w:val="24"/>
            </w:rPr>
          </w:pPr>
          <w:hyperlink w:anchor="_Toc99536132" w:history="1">
            <w:r w:rsidR="008C6EB5" w:rsidRPr="004B718C">
              <w:rPr>
                <w:rStyle w:val="Hyperlink"/>
                <w:noProof/>
              </w:rPr>
              <w:t>Suggested Evaluation of Dissemination</w:t>
            </w:r>
            <w:r w:rsidR="008C6EB5">
              <w:rPr>
                <w:noProof/>
                <w:webHidden/>
              </w:rPr>
              <w:tab/>
            </w:r>
            <w:r w:rsidR="008C6EB5">
              <w:rPr>
                <w:noProof/>
                <w:webHidden/>
              </w:rPr>
              <w:fldChar w:fldCharType="begin"/>
            </w:r>
            <w:r w:rsidR="008C6EB5">
              <w:rPr>
                <w:noProof/>
                <w:webHidden/>
              </w:rPr>
              <w:instrText xml:space="preserve"> PAGEREF _Toc99536132 \h </w:instrText>
            </w:r>
            <w:r w:rsidR="008C6EB5">
              <w:rPr>
                <w:noProof/>
                <w:webHidden/>
              </w:rPr>
            </w:r>
            <w:r w:rsidR="008C6EB5">
              <w:rPr>
                <w:noProof/>
                <w:webHidden/>
              </w:rPr>
              <w:fldChar w:fldCharType="separate"/>
            </w:r>
            <w:r w:rsidR="008C6EB5">
              <w:rPr>
                <w:noProof/>
                <w:webHidden/>
              </w:rPr>
              <w:t>7</w:t>
            </w:r>
            <w:r w:rsidR="008C6EB5">
              <w:rPr>
                <w:noProof/>
                <w:webHidden/>
              </w:rPr>
              <w:fldChar w:fldCharType="end"/>
            </w:r>
          </w:hyperlink>
        </w:p>
        <w:p w14:paraId="7D0C3E1F" w14:textId="51AFF588" w:rsidR="00EB4B2F" w:rsidRDefault="00EB4B2F">
          <w:r>
            <w:rPr>
              <w:b/>
              <w:bCs/>
              <w:noProof/>
            </w:rPr>
            <w:fldChar w:fldCharType="end"/>
          </w:r>
        </w:p>
      </w:sdtContent>
    </w:sdt>
    <w:p w14:paraId="3BAA6304" w14:textId="3E8D29C3" w:rsidR="005802B2" w:rsidRDefault="005802B2" w:rsidP="00EB4B2F">
      <w:pPr>
        <w:pStyle w:val="TOCHeading"/>
      </w:pPr>
    </w:p>
    <w:p w14:paraId="5F4ACFED" w14:textId="77777777" w:rsidR="00EB4B2F" w:rsidRDefault="00EB4B2F">
      <w:pPr>
        <w:spacing w:after="0" w:line="240" w:lineRule="auto"/>
      </w:pPr>
      <w:r>
        <w:br w:type="page"/>
      </w:r>
    </w:p>
    <w:p w14:paraId="0B1D0FB9" w14:textId="4128FC68" w:rsidR="000839F8" w:rsidRDefault="000839F8" w:rsidP="000839F8">
      <w:r w:rsidRPr="0055440A">
        <w:lastRenderedPageBreak/>
        <w:t xml:space="preserve">The Multi-Media Assets on Substance Use Prevention and Harm Reduction in Canadian Youth Grades 6-12: A Positive Youth Development Approach is a project that was initiated by the Pan-Canadian Joint Consortium for School Health, aiming to provide the most current evidence and knowledge on substance use prevention of harms in young people and positive youth development as a set of communication and actionable pieces. The final deliverables of this initiative were developed by the Students Commission of Canada and are in the form of multi-media assets specifically for youth </w:t>
      </w:r>
      <w:r w:rsidR="00D80FB7">
        <w:t>g</w:t>
      </w:r>
      <w:r w:rsidRPr="0055440A">
        <w:t xml:space="preserve">rades 6-8 and 9-12, educators, and adult allies (assets include short videos, </w:t>
      </w:r>
      <w:r>
        <w:t xml:space="preserve">a </w:t>
      </w:r>
      <w:r w:rsidRPr="0055440A">
        <w:t xml:space="preserve">resource </w:t>
      </w:r>
      <w:proofErr w:type="gramStart"/>
      <w:r w:rsidRPr="0055440A">
        <w:t>list</w:t>
      </w:r>
      <w:proofErr w:type="gramEnd"/>
      <w:r w:rsidRPr="0055440A">
        <w:t xml:space="preserve"> and a discussion guide).</w:t>
      </w:r>
      <w:r>
        <w:t xml:space="preserve"> </w:t>
      </w:r>
    </w:p>
    <w:p w14:paraId="74F0D976" w14:textId="1BC3E932" w:rsidR="000839F8" w:rsidRDefault="000839F8" w:rsidP="000839F8">
      <w:pPr>
        <w:rPr>
          <w:shd w:val="clear" w:color="auto" w:fill="FFFFFF"/>
        </w:rPr>
      </w:pPr>
      <w:r>
        <w:t xml:space="preserve">Based on the evidence gathered, it was decided to use </w:t>
      </w:r>
      <w:r w:rsidR="00D80FB7">
        <w:t xml:space="preserve">the </w:t>
      </w:r>
      <w:r>
        <w:t xml:space="preserve">video format as </w:t>
      </w:r>
      <w:r w:rsidR="00D80FB7">
        <w:t xml:space="preserve">the </w:t>
      </w:r>
      <w:r>
        <w:t xml:space="preserve">main tool for these assets with accompanying documents. Indeed, recent evidence </w:t>
      </w:r>
      <w:r w:rsidRPr="00E76714">
        <w:rPr>
          <w:shd w:val="clear" w:color="auto" w:fill="FFFFFF"/>
        </w:rPr>
        <w:t xml:space="preserve">on cognitive processing and memory (Yadav et al., 2011) suggests that people tend to retain information better through a video or a mix of text and video than through text only. For instance, images tend to lead to more emotional responses than words (Clark &amp; </w:t>
      </w:r>
      <w:proofErr w:type="spellStart"/>
      <w:r w:rsidRPr="00E76714">
        <w:rPr>
          <w:shd w:val="clear" w:color="auto" w:fill="FFFFFF"/>
        </w:rPr>
        <w:t>Paivio</w:t>
      </w:r>
      <w:proofErr w:type="spellEnd"/>
      <w:r w:rsidRPr="00E76714">
        <w:rPr>
          <w:shd w:val="clear" w:color="auto" w:fill="FFFFFF"/>
        </w:rPr>
        <w:t>, 1991). Videos allow for a dual processing of visual and verbal cues, which also help with processing and memory (Mayer et al., 2001).</w:t>
      </w:r>
    </w:p>
    <w:p w14:paraId="56D378FB" w14:textId="77777777" w:rsidR="000839F8" w:rsidRDefault="000839F8" w:rsidP="000839F8">
      <w:r w:rsidRPr="00E76714">
        <w:rPr>
          <w:shd w:val="clear" w:color="auto" w:fill="FFFFFF"/>
        </w:rPr>
        <w:t>Furthermore, youth and adult allies that were consulted in the initial phases of this project agreed that they tend to feel more connected to the speaker and therefore more receptive to the message. They also mentioned that they preferred short videos (under 3 minutes, or a series of 30</w:t>
      </w:r>
      <w:r>
        <w:rPr>
          <w:shd w:val="clear" w:color="auto" w:fill="FFFFFF"/>
        </w:rPr>
        <w:t>–</w:t>
      </w:r>
      <w:r w:rsidRPr="00E76714">
        <w:rPr>
          <w:shd w:val="clear" w:color="auto" w:fill="FFFFFF"/>
        </w:rPr>
        <w:t>50</w:t>
      </w:r>
      <w:r>
        <w:rPr>
          <w:shd w:val="clear" w:color="auto" w:fill="FFFFFF"/>
        </w:rPr>
        <w:t xml:space="preserve"> </w:t>
      </w:r>
      <w:r w:rsidRPr="00E76714">
        <w:rPr>
          <w:shd w:val="clear" w:color="auto" w:fill="FFFFFF"/>
        </w:rPr>
        <w:t>sec videos), especially when it regards information they were not actively looking for, as it requires less attention.</w:t>
      </w:r>
      <w:r>
        <w:rPr>
          <w:shd w:val="clear" w:color="auto" w:fill="FFFFFF"/>
        </w:rPr>
        <w:t xml:space="preserve"> All key audiences also provided input on music and sound effect. </w:t>
      </w:r>
    </w:p>
    <w:p w14:paraId="0D3AE212" w14:textId="45D5D6A4" w:rsidR="00E76714" w:rsidRPr="00693B93" w:rsidRDefault="000839F8" w:rsidP="000839F8">
      <w:r>
        <w:t>The overarching goal of this initiative is to provide educational tools regarding youth substance use and its potential harms. These assets can be used in a few different ways and are targeting very different audiences. Thus, it is important to think about the best way to disseminate this information. This document suggests a plan of action to effectively share the various products to the specific audiences.</w:t>
      </w:r>
    </w:p>
    <w:p w14:paraId="26FF90F3" w14:textId="15599EDC" w:rsidR="00E76714" w:rsidRPr="003A332C" w:rsidRDefault="000839F8" w:rsidP="008C28EA">
      <w:pPr>
        <w:pStyle w:val="Heading1"/>
        <w:rPr>
          <w:color w:val="A23A3A"/>
        </w:rPr>
      </w:pPr>
      <w:bookmarkStart w:id="0" w:name="_Toc99536118"/>
      <w:r>
        <w:rPr>
          <w:color w:val="A23A3A"/>
        </w:rPr>
        <w:t>Products &amp; End-Users</w:t>
      </w:r>
      <w:bookmarkEnd w:id="0"/>
    </w:p>
    <w:p w14:paraId="2A937BCA" w14:textId="35F245E8" w:rsidR="00693B93" w:rsidRDefault="000839F8" w:rsidP="00693B93">
      <w:bookmarkStart w:id="1" w:name="_Toc99536119"/>
      <w:r>
        <w:rPr>
          <w:rStyle w:val="Heading2Char"/>
        </w:rPr>
        <w:t>Products 1 and 2: Think-Ahead video &amp; Discussion Guide</w:t>
      </w:r>
      <w:bookmarkEnd w:id="1"/>
    </w:p>
    <w:p w14:paraId="2FE67515" w14:textId="147B84F6" w:rsidR="000839F8" w:rsidRDefault="000839F8" w:rsidP="000839F8">
      <w:bookmarkStart w:id="2" w:name="_Toc99536120"/>
      <w:r w:rsidRPr="000839F8">
        <w:rPr>
          <w:rStyle w:val="Heading3Char"/>
        </w:rPr>
        <w:t>Targeted audience</w:t>
      </w:r>
      <w:bookmarkEnd w:id="2"/>
      <w:r>
        <w:t xml:space="preserve"> Youth Grades 6-8, facilitated by adult allies</w:t>
      </w:r>
    </w:p>
    <w:p w14:paraId="3726717C" w14:textId="61A8843E" w:rsidR="000839F8" w:rsidRDefault="000839F8" w:rsidP="000839F8">
      <w:bookmarkStart w:id="3" w:name="_Toc99536121"/>
      <w:r w:rsidRPr="000839F8">
        <w:rPr>
          <w:rStyle w:val="Heading3Char"/>
        </w:rPr>
        <w:t>Purpose of the products</w:t>
      </w:r>
      <w:bookmarkEnd w:id="3"/>
      <w:r>
        <w:t xml:space="preserve"> It may be difficult be to decide boundaries “in the moment” when there’s pressure coming in from peers, which is why thinking of personal boundaries ahead of time is important. The purpose of the video is to invite youth to start thinking about what they want and don’t want to do regarding substance use in advance, consideration the ineffectiveness of “just say no” campaigns. The Discussion Guide is a complementary tool that allows adult allies to establish a safe space and open the dialogue on the topic. These two products are intended to be used together. Although they can be stand-alone tools, they complete each other and ensure that youth feel empowered by diving deeper in the topic. The content was developed for youth, but with the intention of being facilitated by adult allies. </w:t>
      </w:r>
    </w:p>
    <w:p w14:paraId="58DC6721" w14:textId="628D27A3" w:rsidR="000839F8" w:rsidRDefault="000839F8" w:rsidP="000839F8">
      <w:bookmarkStart w:id="4" w:name="_Toc99536122"/>
      <w:r w:rsidRPr="000839F8">
        <w:rPr>
          <w:rStyle w:val="Heading3Char"/>
        </w:rPr>
        <w:lastRenderedPageBreak/>
        <w:t>Description</w:t>
      </w:r>
      <w:bookmarkEnd w:id="4"/>
      <w:r>
        <w:t xml:space="preserve"> The 45</w:t>
      </w:r>
      <w:r w:rsidR="00D80FB7">
        <w:t>-second</w:t>
      </w:r>
      <w:r>
        <w:t xml:space="preserve"> video introduces the topic in a quick and effective way. It ends with a call to action that aims to make youth reflect on what they want. It clarifies what are considered like “substances” and why it is important to think about our own limits ahead of time. This video was developed in partnership with a group of 7 graders who wanted a short, punchy video with no music considering the seriousness of the topic. </w:t>
      </w:r>
    </w:p>
    <w:p w14:paraId="6C00DFEC" w14:textId="33C48697" w:rsidR="00693B93" w:rsidRDefault="000839F8" w:rsidP="000839F8">
      <w:r>
        <w:t>The Discussion Guide aims to provide follow</w:t>
      </w:r>
      <w:r w:rsidR="00D80FB7">
        <w:t>-</w:t>
      </w:r>
      <w:r>
        <w:t xml:space="preserve">up questions and activities to adult allies </w:t>
      </w:r>
      <w:proofErr w:type="gramStart"/>
      <w:r>
        <w:t>in order to</w:t>
      </w:r>
      <w:proofErr w:type="gramEnd"/>
      <w:r>
        <w:t xml:space="preserve"> engage in a meaningful conversation with the youth group. This is not a rigid protocol; depending on the time available and the specific realities of the youth, one may skip some parts to focus on only a few themes. Although the content of this guide was designed with youth from grades 6-8 in mind, it can easily be adapted for older youth. </w:t>
      </w:r>
      <w:r w:rsidR="00693B93">
        <w:t xml:space="preserve"> </w:t>
      </w:r>
    </w:p>
    <w:p w14:paraId="54F6708A" w14:textId="0335FD84" w:rsidR="000839F8" w:rsidRPr="000839F8" w:rsidRDefault="000839F8" w:rsidP="000839F8">
      <w:pPr>
        <w:pStyle w:val="Heading2"/>
        <w:spacing w:after="240"/>
      </w:pPr>
      <w:bookmarkStart w:id="5" w:name="_Toc99536123"/>
      <w:r w:rsidRPr="000839F8">
        <w:t>Product</w:t>
      </w:r>
      <w:r w:rsidR="008C6EB5">
        <w:t>s</w:t>
      </w:r>
      <w:r w:rsidRPr="000839F8">
        <w:t xml:space="preserve"> 3 and 4: Eight Cups of Coffee video &amp; Resources list</w:t>
      </w:r>
      <w:bookmarkEnd w:id="5"/>
    </w:p>
    <w:p w14:paraId="0D484D68" w14:textId="1F6B7984" w:rsidR="000839F8" w:rsidRDefault="000839F8" w:rsidP="000839F8">
      <w:bookmarkStart w:id="6" w:name="_Toc99536124"/>
      <w:r w:rsidRPr="000839F8">
        <w:rPr>
          <w:rStyle w:val="Heading3Char"/>
        </w:rPr>
        <w:t>Targeted audience</w:t>
      </w:r>
      <w:bookmarkEnd w:id="6"/>
      <w:r w:rsidRPr="000839F8">
        <w:rPr>
          <w:rStyle w:val="Heading3Char"/>
        </w:rPr>
        <w:t xml:space="preserve"> </w:t>
      </w:r>
      <w:r>
        <w:t>Youth Grades 9-12</w:t>
      </w:r>
    </w:p>
    <w:p w14:paraId="29CE3825" w14:textId="770582C0" w:rsidR="000839F8" w:rsidRDefault="000839F8" w:rsidP="000839F8">
      <w:bookmarkStart w:id="7" w:name="_Toc99536125"/>
      <w:r w:rsidRPr="000839F8">
        <w:rPr>
          <w:rStyle w:val="Heading3Char"/>
        </w:rPr>
        <w:t>Purpose of the products</w:t>
      </w:r>
      <w:bookmarkEnd w:id="7"/>
      <w:r>
        <w:t xml:space="preserve"> There are still a lot of taboo around substance use, especially among young people, which makes it difficult to reach out for help when necessary. Furthermore, consultations with young people highlighted that self-directed messaging may be ineffective as youth may feel like it does not apply to do but will more easily recognize it in others. As peer</w:t>
      </w:r>
      <w:r w:rsidR="00D80FB7">
        <w:t xml:space="preserve"> </w:t>
      </w:r>
      <w:r>
        <w:t>influence and peer</w:t>
      </w:r>
      <w:r w:rsidR="00D80FB7">
        <w:t xml:space="preserve"> </w:t>
      </w:r>
      <w:r>
        <w:t xml:space="preserve">support may be a critical asset in preventing and reducing substance-related harms, it is important to consider critical factors of youth engagement such as autonomy, </w:t>
      </w:r>
      <w:proofErr w:type="gramStart"/>
      <w:r>
        <w:t>relatedness</w:t>
      </w:r>
      <w:proofErr w:type="gramEnd"/>
      <w:r>
        <w:t xml:space="preserve"> and competence. Hence, this video aims to help youth develop their active listening skills and provide them with a list of resources they can use to support their friends. These two products can be used independently and separately, but the Resource list is a useful complement to the video. </w:t>
      </w:r>
    </w:p>
    <w:p w14:paraId="01CD7575" w14:textId="306CE5AA" w:rsidR="000839F8" w:rsidRDefault="000839F8" w:rsidP="000839F8">
      <w:bookmarkStart w:id="8" w:name="_Toc99536126"/>
      <w:r w:rsidRPr="000839F8">
        <w:rPr>
          <w:rStyle w:val="Heading3Char"/>
        </w:rPr>
        <w:t>Description</w:t>
      </w:r>
      <w:bookmarkEnd w:id="8"/>
      <w:r>
        <w:t xml:space="preserve"> Through youth consultation, it appears that when hearing about substance use, individual defences may come up automatically. Hence, this 3-minute video aims to address the topic of substance use without talking about substance by using the metaphor of coffee consumption. Through a mix of narration and role</w:t>
      </w:r>
      <w:r w:rsidR="00D80FB7">
        <w:t>-</w:t>
      </w:r>
      <w:r>
        <w:t xml:space="preserve">playing, viewers </w:t>
      </w:r>
      <w:proofErr w:type="gramStart"/>
      <w:r>
        <w:t>are able to</w:t>
      </w:r>
      <w:proofErr w:type="gramEnd"/>
      <w:r>
        <w:t xml:space="preserve"> learn about practical skills to improve active listening, fostering a safe space for difficult conversations to happen. The Resource list provides trustworthy organizations and sources of information around substance use and mental health that they can reach out for themselves or for their peers. </w:t>
      </w:r>
    </w:p>
    <w:p w14:paraId="421FCB84" w14:textId="77777777" w:rsidR="000839F8" w:rsidRDefault="000839F8" w:rsidP="000839F8">
      <w:pPr>
        <w:pStyle w:val="Heading2"/>
        <w:spacing w:after="240"/>
      </w:pPr>
      <w:bookmarkStart w:id="9" w:name="_Toc99536127"/>
      <w:r>
        <w:t>Product 5: River Parable video</w:t>
      </w:r>
      <w:bookmarkEnd w:id="9"/>
    </w:p>
    <w:p w14:paraId="58CF61C4" w14:textId="493A88B3" w:rsidR="000839F8" w:rsidRDefault="000839F8" w:rsidP="000839F8">
      <w:bookmarkStart w:id="10" w:name="_Toc99536128"/>
      <w:r w:rsidRPr="000839F8">
        <w:rPr>
          <w:rStyle w:val="Heading3Char"/>
        </w:rPr>
        <w:t>Targeted audience</w:t>
      </w:r>
      <w:bookmarkEnd w:id="10"/>
      <w:r>
        <w:t xml:space="preserve"> Educators and Adult allies</w:t>
      </w:r>
    </w:p>
    <w:p w14:paraId="26E692BE" w14:textId="78B8C661" w:rsidR="000839F8" w:rsidRDefault="000839F8" w:rsidP="000839F8">
      <w:bookmarkStart w:id="11" w:name="_Toc99536129"/>
      <w:r w:rsidRPr="000839F8">
        <w:rPr>
          <w:rStyle w:val="Heading3Char"/>
        </w:rPr>
        <w:t>Purpose of the product</w:t>
      </w:r>
      <w:bookmarkEnd w:id="11"/>
      <w:r>
        <w:t xml:space="preserve"> A Blueprint for Action: Preventing Substance-Related Harms Among Youth Through a Comprehensive School health Approach is an intervention model developed by the Public Health Agency of Canada. Regrouping the most recent evidence and best practices in the field of substance use, this model offers a holistic approach to develop strategies adapted to one’s specific context. There are already some dissemination strategies put in place regarding the </w:t>
      </w:r>
      <w:r>
        <w:lastRenderedPageBreak/>
        <w:t xml:space="preserve">Blueprint for Action, but none are videos. The purpose of this project is to summarize this intervention model and allow more adult allies to access and understand it. </w:t>
      </w:r>
    </w:p>
    <w:p w14:paraId="71B66A7F" w14:textId="40A30A4A" w:rsidR="005802B2" w:rsidRDefault="000839F8" w:rsidP="000839F8">
      <w:bookmarkStart w:id="12" w:name="_Toc99536130"/>
      <w:r w:rsidRPr="000839F8">
        <w:rPr>
          <w:rStyle w:val="Heading3Char"/>
        </w:rPr>
        <w:t>Description</w:t>
      </w:r>
      <w:bookmarkEnd w:id="12"/>
      <w:r>
        <w:t xml:space="preserve"> This 3-minute video presents an adaptation of the river parable, often used to illustrate upstream prevention concepts, to explore the four intervention approaches and their relation to the Comprehensive School Health framework. </w:t>
      </w:r>
      <w:r w:rsidRPr="00E76714">
        <w:rPr>
          <w:shd w:val="clear" w:color="auto" w:fill="FFFFFF"/>
        </w:rPr>
        <w:t>Recent evidence suggests that storytelling can support learning as it is social and collaborative, enhances retention, meaning and relevance, and increases learner engagement (Davis, 2014; Green, 2004; Lawrence &amp; Paige, 2016; Phillips, 2013).</w:t>
      </w:r>
      <w:r w:rsidRPr="0055440A">
        <w:t xml:space="preserve"> </w:t>
      </w:r>
      <w:r>
        <w:t xml:space="preserve">Hence, viewers </w:t>
      </w:r>
      <w:proofErr w:type="gramStart"/>
      <w:r>
        <w:t>are able to</w:t>
      </w:r>
      <w:proofErr w:type="gramEnd"/>
      <w:r>
        <w:t xml:space="preserve"> have </w:t>
      </w:r>
      <w:r w:rsidR="00D80FB7">
        <w:t>a</w:t>
      </w:r>
      <w:r>
        <w:t xml:space="preserve"> quick understanding of this model, offering an alternative to written products of the Blueprint for Action.</w:t>
      </w:r>
    </w:p>
    <w:p w14:paraId="5B9D0666" w14:textId="4FD0B577" w:rsidR="000839F8" w:rsidRDefault="000839F8" w:rsidP="000839F8">
      <w:pPr>
        <w:pStyle w:val="Heading1"/>
        <w:rPr>
          <w:color w:val="A23A3A"/>
        </w:rPr>
      </w:pPr>
      <w:bookmarkStart w:id="13" w:name="_Toc99536131"/>
      <w:r>
        <w:rPr>
          <w:color w:val="A23A3A"/>
        </w:rPr>
        <w:t>Communication Plan</w:t>
      </w:r>
      <w:bookmarkEnd w:id="13"/>
    </w:p>
    <w:p w14:paraId="17869927" w14:textId="77777777" w:rsidR="000839F8" w:rsidRDefault="000839F8" w:rsidP="000839F8">
      <w:r>
        <w:t xml:space="preserve">The following table details a few suggested strategies to effectively disseminate each product to its specific audience. A list of potential dissemination partners can be found in the appendix, as well as an example of social media post to announce the launch of the products. </w:t>
      </w:r>
    </w:p>
    <w:p w14:paraId="7585C67F" w14:textId="14D41566" w:rsidR="000839F8" w:rsidRDefault="000839F8" w:rsidP="000839F8">
      <w:r>
        <w:t>Primarily, the two videos for the youth audiences (especially for youth grade</w:t>
      </w:r>
      <w:r w:rsidR="00D80FB7">
        <w:t>s</w:t>
      </w:r>
      <w:r>
        <w:t xml:space="preserve"> 6-8) should be shared in classrooms, in youth groups, anywhere adult allies may feel it is relevant. This dissemination strategy does not appear in the table below as it will depend on the adult allies themselves. Efforts to share these educational tools with as many adult allies, educators, youth workers, school staff, addiction counsellors</w:t>
      </w:r>
      <w:r w:rsidR="00D80FB7">
        <w:t>,</w:t>
      </w:r>
      <w:r>
        <w:t xml:space="preserve"> etc. should be a priority in the dissemination of the videos Think Ahead and Eight Cups of Coffee. JCSH Task Group’s networks will be an important dissemination stream.</w:t>
      </w:r>
    </w:p>
    <w:tbl>
      <w:tblPr>
        <w:tblStyle w:val="TableGrid"/>
        <w:tblW w:w="0" w:type="auto"/>
        <w:tblLook w:val="04A0" w:firstRow="1" w:lastRow="0" w:firstColumn="1" w:lastColumn="0" w:noHBand="0" w:noVBand="1"/>
      </w:tblPr>
      <w:tblGrid>
        <w:gridCol w:w="1555"/>
        <w:gridCol w:w="1701"/>
        <w:gridCol w:w="2354"/>
        <w:gridCol w:w="1870"/>
        <w:gridCol w:w="1870"/>
      </w:tblGrid>
      <w:tr w:rsidR="000839F8" w:rsidRPr="0055440A" w14:paraId="306E656D" w14:textId="77777777" w:rsidTr="000839F8">
        <w:trPr>
          <w:tblHeader/>
        </w:trPr>
        <w:tc>
          <w:tcPr>
            <w:tcW w:w="1555" w:type="dxa"/>
            <w:shd w:val="clear" w:color="auto" w:fill="1F3864" w:themeFill="accent1" w:themeFillShade="80"/>
            <w:vAlign w:val="center"/>
          </w:tcPr>
          <w:p w14:paraId="7F765CB0" w14:textId="77777777" w:rsidR="000839F8" w:rsidRPr="0055440A" w:rsidRDefault="000839F8" w:rsidP="000839F8">
            <w:pPr>
              <w:spacing w:before="120" w:after="120"/>
              <w:jc w:val="center"/>
              <w:rPr>
                <w:b/>
                <w:bCs/>
              </w:rPr>
            </w:pPr>
            <w:r w:rsidRPr="0055440A">
              <w:rPr>
                <w:b/>
                <w:bCs/>
              </w:rPr>
              <w:t>Product</w:t>
            </w:r>
          </w:p>
        </w:tc>
        <w:tc>
          <w:tcPr>
            <w:tcW w:w="1701" w:type="dxa"/>
            <w:shd w:val="clear" w:color="auto" w:fill="1F3864" w:themeFill="accent1" w:themeFillShade="80"/>
            <w:vAlign w:val="center"/>
          </w:tcPr>
          <w:p w14:paraId="7ACED581" w14:textId="77777777" w:rsidR="000839F8" w:rsidRPr="0055440A" w:rsidRDefault="000839F8" w:rsidP="000839F8">
            <w:pPr>
              <w:spacing w:before="120" w:after="120"/>
              <w:jc w:val="center"/>
              <w:rPr>
                <w:b/>
                <w:bCs/>
              </w:rPr>
            </w:pPr>
            <w:r w:rsidRPr="0055440A">
              <w:rPr>
                <w:b/>
                <w:bCs/>
              </w:rPr>
              <w:t>Audience</w:t>
            </w:r>
          </w:p>
        </w:tc>
        <w:tc>
          <w:tcPr>
            <w:tcW w:w="2354" w:type="dxa"/>
            <w:shd w:val="clear" w:color="auto" w:fill="1F3864" w:themeFill="accent1" w:themeFillShade="80"/>
            <w:vAlign w:val="center"/>
          </w:tcPr>
          <w:p w14:paraId="6BE1B9A9" w14:textId="77777777" w:rsidR="000839F8" w:rsidRPr="0055440A" w:rsidRDefault="000839F8" w:rsidP="000839F8">
            <w:pPr>
              <w:spacing w:before="120" w:after="120"/>
              <w:jc w:val="center"/>
              <w:rPr>
                <w:b/>
                <w:bCs/>
              </w:rPr>
            </w:pPr>
            <w:r w:rsidRPr="0055440A">
              <w:rPr>
                <w:b/>
                <w:bCs/>
              </w:rPr>
              <w:t>Activity</w:t>
            </w:r>
          </w:p>
        </w:tc>
        <w:tc>
          <w:tcPr>
            <w:tcW w:w="1870" w:type="dxa"/>
            <w:shd w:val="clear" w:color="auto" w:fill="1F3864" w:themeFill="accent1" w:themeFillShade="80"/>
            <w:vAlign w:val="center"/>
          </w:tcPr>
          <w:p w14:paraId="4D9C75B7" w14:textId="77777777" w:rsidR="000839F8" w:rsidRPr="0055440A" w:rsidRDefault="000839F8" w:rsidP="000839F8">
            <w:pPr>
              <w:spacing w:before="120" w:after="120"/>
              <w:jc w:val="center"/>
              <w:rPr>
                <w:b/>
                <w:bCs/>
              </w:rPr>
            </w:pPr>
            <w:r w:rsidRPr="0055440A">
              <w:rPr>
                <w:b/>
                <w:bCs/>
              </w:rPr>
              <w:t>Timeline</w:t>
            </w:r>
          </w:p>
        </w:tc>
        <w:tc>
          <w:tcPr>
            <w:tcW w:w="1870" w:type="dxa"/>
            <w:shd w:val="clear" w:color="auto" w:fill="1F3864" w:themeFill="accent1" w:themeFillShade="80"/>
            <w:vAlign w:val="center"/>
          </w:tcPr>
          <w:p w14:paraId="065CC7EC" w14:textId="77777777" w:rsidR="000839F8" w:rsidRPr="0055440A" w:rsidRDefault="000839F8" w:rsidP="000839F8">
            <w:pPr>
              <w:spacing w:before="120" w:after="120"/>
              <w:jc w:val="center"/>
              <w:rPr>
                <w:b/>
                <w:bCs/>
              </w:rPr>
            </w:pPr>
            <w:r w:rsidRPr="0055440A">
              <w:rPr>
                <w:b/>
                <w:bCs/>
              </w:rPr>
              <w:t>Note</w:t>
            </w:r>
          </w:p>
        </w:tc>
      </w:tr>
      <w:tr w:rsidR="000839F8" w14:paraId="32FD5D53" w14:textId="77777777" w:rsidTr="00515337">
        <w:tc>
          <w:tcPr>
            <w:tcW w:w="1555" w:type="dxa"/>
            <w:vMerge w:val="restart"/>
            <w:shd w:val="clear" w:color="auto" w:fill="B4C6E7" w:themeFill="accent1" w:themeFillTint="66"/>
            <w:vAlign w:val="center"/>
          </w:tcPr>
          <w:p w14:paraId="1635E563" w14:textId="77777777" w:rsidR="000839F8" w:rsidRDefault="000839F8" w:rsidP="000839F8">
            <w:pPr>
              <w:spacing w:after="0"/>
              <w:jc w:val="center"/>
            </w:pPr>
            <w:r>
              <w:t>Product 1 (Think Ahead video)</w:t>
            </w:r>
          </w:p>
        </w:tc>
        <w:tc>
          <w:tcPr>
            <w:tcW w:w="1701" w:type="dxa"/>
            <w:vAlign w:val="center"/>
          </w:tcPr>
          <w:p w14:paraId="2CADB1D3" w14:textId="77777777" w:rsidR="000839F8" w:rsidRDefault="000839F8" w:rsidP="000839F8">
            <w:pPr>
              <w:spacing w:after="0"/>
              <w:jc w:val="center"/>
            </w:pPr>
            <w:r>
              <w:t>Youth</w:t>
            </w:r>
          </w:p>
        </w:tc>
        <w:tc>
          <w:tcPr>
            <w:tcW w:w="2354" w:type="dxa"/>
            <w:vAlign w:val="center"/>
          </w:tcPr>
          <w:p w14:paraId="1E8BC199" w14:textId="77777777" w:rsidR="000839F8" w:rsidRDefault="000839F8" w:rsidP="000839F8">
            <w:pPr>
              <w:spacing w:after="0"/>
            </w:pPr>
            <w:r>
              <w:t>Viewing during youth programming (with youth from grades 6-8)</w:t>
            </w:r>
          </w:p>
        </w:tc>
        <w:tc>
          <w:tcPr>
            <w:tcW w:w="1870" w:type="dxa"/>
            <w:vAlign w:val="center"/>
          </w:tcPr>
          <w:p w14:paraId="728ECB2B" w14:textId="77777777" w:rsidR="000839F8" w:rsidRDefault="000839F8" w:rsidP="000839F8">
            <w:pPr>
              <w:spacing w:after="0"/>
            </w:pPr>
            <w:r>
              <w:t>May-June</w:t>
            </w:r>
          </w:p>
          <w:p w14:paraId="6B15207D" w14:textId="77777777" w:rsidR="000839F8" w:rsidRDefault="000839F8" w:rsidP="000839F8">
            <w:pPr>
              <w:spacing w:after="0"/>
            </w:pPr>
            <w:r>
              <w:t>September-October</w:t>
            </w:r>
          </w:p>
        </w:tc>
        <w:tc>
          <w:tcPr>
            <w:tcW w:w="1870" w:type="dxa"/>
          </w:tcPr>
          <w:p w14:paraId="248C3C98" w14:textId="77777777" w:rsidR="000839F8" w:rsidRDefault="000839F8" w:rsidP="000839F8">
            <w:pPr>
              <w:spacing w:after="0"/>
            </w:pPr>
            <w:r>
              <w:t>By the Students Commission of Canada (youth programming: Be the Program, Youth Leadership Team, youth group)</w:t>
            </w:r>
          </w:p>
        </w:tc>
      </w:tr>
      <w:tr w:rsidR="000839F8" w14:paraId="34F43E47" w14:textId="77777777" w:rsidTr="00515337">
        <w:tc>
          <w:tcPr>
            <w:tcW w:w="1555" w:type="dxa"/>
            <w:vMerge/>
            <w:shd w:val="clear" w:color="auto" w:fill="B4C6E7" w:themeFill="accent1" w:themeFillTint="66"/>
            <w:vAlign w:val="center"/>
          </w:tcPr>
          <w:p w14:paraId="3CF20548" w14:textId="77777777" w:rsidR="000839F8" w:rsidRDefault="000839F8" w:rsidP="000839F8">
            <w:pPr>
              <w:spacing w:after="0"/>
              <w:jc w:val="center"/>
            </w:pPr>
          </w:p>
        </w:tc>
        <w:tc>
          <w:tcPr>
            <w:tcW w:w="1701" w:type="dxa"/>
            <w:vMerge w:val="restart"/>
            <w:shd w:val="clear" w:color="auto" w:fill="F2F2F2" w:themeFill="background1" w:themeFillShade="F2"/>
            <w:vAlign w:val="center"/>
          </w:tcPr>
          <w:p w14:paraId="2BC1639D" w14:textId="77777777" w:rsidR="000839F8" w:rsidRDefault="000839F8" w:rsidP="000839F8">
            <w:pPr>
              <w:spacing w:after="0"/>
              <w:jc w:val="center"/>
            </w:pPr>
            <w:r>
              <w:t>Adult allies</w:t>
            </w:r>
          </w:p>
        </w:tc>
        <w:tc>
          <w:tcPr>
            <w:tcW w:w="2354" w:type="dxa"/>
            <w:vAlign w:val="center"/>
          </w:tcPr>
          <w:p w14:paraId="35174A50" w14:textId="77777777" w:rsidR="000839F8" w:rsidRDefault="000839F8" w:rsidP="000839F8">
            <w:pPr>
              <w:spacing w:after="0"/>
            </w:pPr>
            <w:r>
              <w:t xml:space="preserve">JCSH Launch meeting </w:t>
            </w:r>
          </w:p>
        </w:tc>
        <w:tc>
          <w:tcPr>
            <w:tcW w:w="1870" w:type="dxa"/>
            <w:vAlign w:val="center"/>
          </w:tcPr>
          <w:p w14:paraId="598AB574" w14:textId="77777777" w:rsidR="000839F8" w:rsidRDefault="000839F8" w:rsidP="000839F8">
            <w:pPr>
              <w:spacing w:after="0"/>
            </w:pPr>
            <w:r>
              <w:t>May 10th</w:t>
            </w:r>
          </w:p>
        </w:tc>
        <w:tc>
          <w:tcPr>
            <w:tcW w:w="1870" w:type="dxa"/>
          </w:tcPr>
          <w:p w14:paraId="39600D8A" w14:textId="77777777" w:rsidR="000839F8" w:rsidRDefault="000839F8" w:rsidP="000839F8">
            <w:pPr>
              <w:spacing w:after="0"/>
            </w:pPr>
          </w:p>
        </w:tc>
      </w:tr>
      <w:tr w:rsidR="000839F8" w14:paraId="2AEC8AE0" w14:textId="77777777" w:rsidTr="00515337">
        <w:tc>
          <w:tcPr>
            <w:tcW w:w="1555" w:type="dxa"/>
            <w:vMerge/>
            <w:shd w:val="clear" w:color="auto" w:fill="B4C6E7" w:themeFill="accent1" w:themeFillTint="66"/>
            <w:vAlign w:val="center"/>
          </w:tcPr>
          <w:p w14:paraId="1905E6CA" w14:textId="77777777" w:rsidR="000839F8" w:rsidRDefault="000839F8" w:rsidP="000839F8">
            <w:pPr>
              <w:spacing w:after="0"/>
              <w:jc w:val="center"/>
            </w:pPr>
          </w:p>
        </w:tc>
        <w:tc>
          <w:tcPr>
            <w:tcW w:w="1701" w:type="dxa"/>
            <w:vMerge/>
            <w:shd w:val="clear" w:color="auto" w:fill="F2F2F2" w:themeFill="background1" w:themeFillShade="F2"/>
            <w:vAlign w:val="center"/>
          </w:tcPr>
          <w:p w14:paraId="12738151" w14:textId="77777777" w:rsidR="000839F8" w:rsidRDefault="000839F8" w:rsidP="000839F8">
            <w:pPr>
              <w:spacing w:after="0"/>
              <w:jc w:val="center"/>
            </w:pPr>
          </w:p>
        </w:tc>
        <w:tc>
          <w:tcPr>
            <w:tcW w:w="2354" w:type="dxa"/>
            <w:vAlign w:val="center"/>
          </w:tcPr>
          <w:p w14:paraId="7434C129" w14:textId="77777777" w:rsidR="000839F8" w:rsidRDefault="000839F8" w:rsidP="000839F8">
            <w:pPr>
              <w:spacing w:after="0"/>
            </w:pPr>
            <w:r>
              <w:t>Follow up email to Blueprint for Action Workshop attendees</w:t>
            </w:r>
          </w:p>
        </w:tc>
        <w:tc>
          <w:tcPr>
            <w:tcW w:w="1870" w:type="dxa"/>
            <w:vAlign w:val="center"/>
          </w:tcPr>
          <w:p w14:paraId="26E33FB3" w14:textId="77777777" w:rsidR="000839F8" w:rsidRDefault="000839F8" w:rsidP="000839F8">
            <w:pPr>
              <w:spacing w:after="0"/>
            </w:pPr>
            <w:r>
              <w:t>May-June</w:t>
            </w:r>
          </w:p>
        </w:tc>
        <w:tc>
          <w:tcPr>
            <w:tcW w:w="1870" w:type="dxa"/>
          </w:tcPr>
          <w:p w14:paraId="770F8EF7" w14:textId="77777777" w:rsidR="000839F8" w:rsidRDefault="000839F8" w:rsidP="000839F8">
            <w:pPr>
              <w:spacing w:after="0"/>
            </w:pPr>
            <w:r>
              <w:t>To be sent by the Students Commission of Canada</w:t>
            </w:r>
          </w:p>
        </w:tc>
      </w:tr>
      <w:tr w:rsidR="000839F8" w14:paraId="1779E824" w14:textId="77777777" w:rsidTr="00515337">
        <w:tc>
          <w:tcPr>
            <w:tcW w:w="1555" w:type="dxa"/>
            <w:vMerge/>
            <w:shd w:val="clear" w:color="auto" w:fill="B4C6E7" w:themeFill="accent1" w:themeFillTint="66"/>
            <w:vAlign w:val="center"/>
          </w:tcPr>
          <w:p w14:paraId="6461A8E7" w14:textId="77777777" w:rsidR="000839F8" w:rsidRDefault="000839F8" w:rsidP="000839F8">
            <w:pPr>
              <w:spacing w:after="0"/>
              <w:jc w:val="center"/>
            </w:pPr>
          </w:p>
        </w:tc>
        <w:tc>
          <w:tcPr>
            <w:tcW w:w="1701" w:type="dxa"/>
            <w:vMerge/>
            <w:shd w:val="clear" w:color="auto" w:fill="F2F2F2" w:themeFill="background1" w:themeFillShade="F2"/>
            <w:vAlign w:val="center"/>
          </w:tcPr>
          <w:p w14:paraId="119994E4" w14:textId="77777777" w:rsidR="000839F8" w:rsidRDefault="000839F8" w:rsidP="000839F8">
            <w:pPr>
              <w:spacing w:after="0"/>
              <w:jc w:val="center"/>
            </w:pPr>
          </w:p>
        </w:tc>
        <w:tc>
          <w:tcPr>
            <w:tcW w:w="2354" w:type="dxa"/>
            <w:vAlign w:val="center"/>
          </w:tcPr>
          <w:p w14:paraId="4BF1A2AE" w14:textId="7DFD20C0" w:rsidR="000839F8" w:rsidRDefault="000839F8" w:rsidP="000839F8">
            <w:pPr>
              <w:spacing w:after="0"/>
            </w:pPr>
            <w:r>
              <w:t xml:space="preserve">Announcement in SCC’s weekly </w:t>
            </w:r>
            <w:r>
              <w:lastRenderedPageBreak/>
              <w:t>meeting, inviting all staff to reach out to their partners and network</w:t>
            </w:r>
          </w:p>
        </w:tc>
        <w:tc>
          <w:tcPr>
            <w:tcW w:w="1870" w:type="dxa"/>
            <w:vAlign w:val="center"/>
          </w:tcPr>
          <w:p w14:paraId="0FFABB5D" w14:textId="7619FF70" w:rsidR="000839F8" w:rsidRDefault="000839F8" w:rsidP="000839F8">
            <w:pPr>
              <w:spacing w:after="0"/>
            </w:pPr>
            <w:r>
              <w:lastRenderedPageBreak/>
              <w:t xml:space="preserve">May </w:t>
            </w:r>
          </w:p>
        </w:tc>
        <w:tc>
          <w:tcPr>
            <w:tcW w:w="1870" w:type="dxa"/>
          </w:tcPr>
          <w:p w14:paraId="20F2A392" w14:textId="77777777" w:rsidR="000839F8" w:rsidRDefault="000839F8" w:rsidP="000839F8">
            <w:pPr>
              <w:spacing w:after="0"/>
            </w:pPr>
          </w:p>
        </w:tc>
      </w:tr>
      <w:tr w:rsidR="000839F8" w14:paraId="283449C7" w14:textId="77777777" w:rsidTr="00515337">
        <w:tc>
          <w:tcPr>
            <w:tcW w:w="1555" w:type="dxa"/>
            <w:vMerge/>
            <w:tcBorders>
              <w:bottom w:val="single" w:sz="12" w:space="0" w:color="auto"/>
            </w:tcBorders>
            <w:shd w:val="clear" w:color="auto" w:fill="B4C6E7" w:themeFill="accent1" w:themeFillTint="66"/>
            <w:vAlign w:val="center"/>
          </w:tcPr>
          <w:p w14:paraId="4F9871A4" w14:textId="77777777" w:rsidR="000839F8" w:rsidRDefault="000839F8" w:rsidP="000839F8">
            <w:pPr>
              <w:spacing w:after="0"/>
              <w:jc w:val="center"/>
            </w:pPr>
          </w:p>
        </w:tc>
        <w:tc>
          <w:tcPr>
            <w:tcW w:w="1701" w:type="dxa"/>
            <w:vMerge/>
            <w:tcBorders>
              <w:bottom w:val="single" w:sz="12" w:space="0" w:color="auto"/>
            </w:tcBorders>
            <w:shd w:val="clear" w:color="auto" w:fill="F2F2F2" w:themeFill="background1" w:themeFillShade="F2"/>
            <w:vAlign w:val="center"/>
          </w:tcPr>
          <w:p w14:paraId="264C783F" w14:textId="77777777" w:rsidR="000839F8" w:rsidRDefault="000839F8" w:rsidP="000839F8">
            <w:pPr>
              <w:spacing w:after="0"/>
              <w:jc w:val="center"/>
            </w:pPr>
          </w:p>
        </w:tc>
        <w:tc>
          <w:tcPr>
            <w:tcW w:w="2354" w:type="dxa"/>
            <w:tcBorders>
              <w:bottom w:val="single" w:sz="12" w:space="0" w:color="auto"/>
            </w:tcBorders>
            <w:vAlign w:val="center"/>
          </w:tcPr>
          <w:p w14:paraId="5EADD04B" w14:textId="37206067" w:rsidR="000839F8" w:rsidRDefault="000839F8" w:rsidP="000839F8">
            <w:pPr>
              <w:spacing w:after="0"/>
            </w:pPr>
            <w:r>
              <w:t>JCSH New</w:t>
            </w:r>
            <w:r w:rsidR="00D80FB7">
              <w:t xml:space="preserve">s </w:t>
            </w:r>
            <w:r w:rsidR="007D3E3C">
              <w:t>Bundle</w:t>
            </w:r>
          </w:p>
        </w:tc>
        <w:tc>
          <w:tcPr>
            <w:tcW w:w="1870" w:type="dxa"/>
            <w:tcBorders>
              <w:bottom w:val="single" w:sz="12" w:space="0" w:color="auto"/>
            </w:tcBorders>
            <w:vAlign w:val="center"/>
          </w:tcPr>
          <w:p w14:paraId="4D1CAB0E" w14:textId="77777777" w:rsidR="000839F8" w:rsidRDefault="000839F8" w:rsidP="000839F8">
            <w:pPr>
              <w:spacing w:after="0"/>
            </w:pPr>
            <w:r>
              <w:t>May-July</w:t>
            </w:r>
          </w:p>
          <w:p w14:paraId="5FDB21CF" w14:textId="77777777" w:rsidR="000839F8" w:rsidRDefault="000839F8" w:rsidP="000839F8">
            <w:pPr>
              <w:spacing w:after="0"/>
            </w:pPr>
            <w:r>
              <w:t>September-November</w:t>
            </w:r>
          </w:p>
        </w:tc>
        <w:tc>
          <w:tcPr>
            <w:tcW w:w="1870" w:type="dxa"/>
            <w:tcBorders>
              <w:bottom w:val="single" w:sz="12" w:space="0" w:color="auto"/>
            </w:tcBorders>
          </w:tcPr>
          <w:p w14:paraId="74ACE759" w14:textId="77777777" w:rsidR="000839F8" w:rsidRDefault="000839F8" w:rsidP="000839F8">
            <w:pPr>
              <w:spacing w:after="0"/>
            </w:pPr>
          </w:p>
        </w:tc>
      </w:tr>
      <w:tr w:rsidR="000839F8" w14:paraId="5FF0FC69" w14:textId="77777777" w:rsidTr="00515337">
        <w:tc>
          <w:tcPr>
            <w:tcW w:w="1555" w:type="dxa"/>
            <w:vMerge w:val="restart"/>
            <w:tcBorders>
              <w:top w:val="single" w:sz="12" w:space="0" w:color="auto"/>
            </w:tcBorders>
            <w:shd w:val="clear" w:color="auto" w:fill="D9E2F3" w:themeFill="accent1" w:themeFillTint="33"/>
            <w:vAlign w:val="center"/>
          </w:tcPr>
          <w:p w14:paraId="78FF284A" w14:textId="77777777" w:rsidR="000839F8" w:rsidRDefault="000839F8" w:rsidP="000839F8">
            <w:pPr>
              <w:spacing w:after="0"/>
              <w:jc w:val="center"/>
            </w:pPr>
            <w:r>
              <w:t>Product 2 (Discussion Guide)</w:t>
            </w:r>
          </w:p>
        </w:tc>
        <w:tc>
          <w:tcPr>
            <w:tcW w:w="1701" w:type="dxa"/>
            <w:vMerge w:val="restart"/>
            <w:tcBorders>
              <w:top w:val="single" w:sz="12" w:space="0" w:color="auto"/>
            </w:tcBorders>
            <w:vAlign w:val="center"/>
          </w:tcPr>
          <w:p w14:paraId="6FB98648" w14:textId="77777777" w:rsidR="000839F8" w:rsidRDefault="000839F8" w:rsidP="000839F8">
            <w:pPr>
              <w:spacing w:after="0"/>
              <w:jc w:val="center"/>
            </w:pPr>
            <w:r>
              <w:t>Adult allies</w:t>
            </w:r>
          </w:p>
        </w:tc>
        <w:tc>
          <w:tcPr>
            <w:tcW w:w="2354" w:type="dxa"/>
            <w:tcBorders>
              <w:top w:val="single" w:sz="12" w:space="0" w:color="auto"/>
            </w:tcBorders>
            <w:vAlign w:val="center"/>
          </w:tcPr>
          <w:p w14:paraId="3B616B79" w14:textId="77777777" w:rsidR="000839F8" w:rsidRDefault="000839F8" w:rsidP="000839F8">
            <w:pPr>
              <w:spacing w:after="0"/>
            </w:pPr>
            <w:r>
              <w:t>JCSH Launch meeting</w:t>
            </w:r>
          </w:p>
        </w:tc>
        <w:tc>
          <w:tcPr>
            <w:tcW w:w="1870" w:type="dxa"/>
            <w:tcBorders>
              <w:top w:val="single" w:sz="12" w:space="0" w:color="auto"/>
            </w:tcBorders>
            <w:vAlign w:val="center"/>
          </w:tcPr>
          <w:p w14:paraId="2364C96A" w14:textId="77777777" w:rsidR="000839F8" w:rsidRDefault="000839F8" w:rsidP="000839F8">
            <w:pPr>
              <w:spacing w:after="0"/>
            </w:pPr>
            <w:r>
              <w:t>May 10th</w:t>
            </w:r>
          </w:p>
        </w:tc>
        <w:tc>
          <w:tcPr>
            <w:tcW w:w="1870" w:type="dxa"/>
            <w:tcBorders>
              <w:top w:val="single" w:sz="12" w:space="0" w:color="auto"/>
            </w:tcBorders>
          </w:tcPr>
          <w:p w14:paraId="6C8FB3C8" w14:textId="77777777" w:rsidR="000839F8" w:rsidRDefault="000839F8" w:rsidP="000839F8">
            <w:pPr>
              <w:spacing w:after="0"/>
            </w:pPr>
          </w:p>
        </w:tc>
      </w:tr>
      <w:tr w:rsidR="000839F8" w14:paraId="307CEA6C" w14:textId="77777777" w:rsidTr="00515337">
        <w:tc>
          <w:tcPr>
            <w:tcW w:w="1555" w:type="dxa"/>
            <w:vMerge/>
            <w:shd w:val="clear" w:color="auto" w:fill="D9E2F3" w:themeFill="accent1" w:themeFillTint="33"/>
            <w:vAlign w:val="center"/>
          </w:tcPr>
          <w:p w14:paraId="3B10329E" w14:textId="77777777" w:rsidR="000839F8" w:rsidRDefault="000839F8" w:rsidP="000839F8">
            <w:pPr>
              <w:spacing w:after="0"/>
              <w:jc w:val="center"/>
            </w:pPr>
          </w:p>
        </w:tc>
        <w:tc>
          <w:tcPr>
            <w:tcW w:w="1701" w:type="dxa"/>
            <w:vMerge/>
            <w:vAlign w:val="center"/>
          </w:tcPr>
          <w:p w14:paraId="7772B581" w14:textId="77777777" w:rsidR="000839F8" w:rsidRDefault="000839F8" w:rsidP="000839F8">
            <w:pPr>
              <w:spacing w:after="0"/>
              <w:jc w:val="center"/>
            </w:pPr>
          </w:p>
        </w:tc>
        <w:tc>
          <w:tcPr>
            <w:tcW w:w="2354" w:type="dxa"/>
            <w:vAlign w:val="center"/>
          </w:tcPr>
          <w:p w14:paraId="06AA1B77" w14:textId="77777777" w:rsidR="000839F8" w:rsidRDefault="000839F8" w:rsidP="000839F8">
            <w:pPr>
              <w:spacing w:after="0"/>
            </w:pPr>
            <w:r>
              <w:t>Follow up email to Blueprint for Action Workshop attendees</w:t>
            </w:r>
          </w:p>
        </w:tc>
        <w:tc>
          <w:tcPr>
            <w:tcW w:w="1870" w:type="dxa"/>
            <w:vAlign w:val="center"/>
          </w:tcPr>
          <w:p w14:paraId="46EC529C" w14:textId="77777777" w:rsidR="000839F8" w:rsidRDefault="000839F8" w:rsidP="000839F8">
            <w:pPr>
              <w:spacing w:after="0"/>
            </w:pPr>
            <w:r>
              <w:t>May-June</w:t>
            </w:r>
          </w:p>
        </w:tc>
        <w:tc>
          <w:tcPr>
            <w:tcW w:w="1870" w:type="dxa"/>
          </w:tcPr>
          <w:p w14:paraId="732A1538" w14:textId="77777777" w:rsidR="000839F8" w:rsidRDefault="000839F8" w:rsidP="000839F8">
            <w:pPr>
              <w:spacing w:after="0"/>
            </w:pPr>
            <w:r>
              <w:t>To be sent by the Students Commission of Canada</w:t>
            </w:r>
          </w:p>
        </w:tc>
      </w:tr>
      <w:tr w:rsidR="000839F8" w14:paraId="2EDE8617" w14:textId="77777777" w:rsidTr="00255DF0">
        <w:tc>
          <w:tcPr>
            <w:tcW w:w="1555" w:type="dxa"/>
            <w:vMerge/>
            <w:shd w:val="clear" w:color="auto" w:fill="D9E2F3" w:themeFill="accent1" w:themeFillTint="33"/>
            <w:vAlign w:val="center"/>
          </w:tcPr>
          <w:p w14:paraId="282815B0" w14:textId="77777777" w:rsidR="000839F8" w:rsidRDefault="000839F8" w:rsidP="000839F8">
            <w:pPr>
              <w:spacing w:after="0"/>
              <w:jc w:val="center"/>
            </w:pPr>
          </w:p>
        </w:tc>
        <w:tc>
          <w:tcPr>
            <w:tcW w:w="1701" w:type="dxa"/>
            <w:vMerge/>
            <w:vAlign w:val="center"/>
          </w:tcPr>
          <w:p w14:paraId="24D4D4DC" w14:textId="77777777" w:rsidR="000839F8" w:rsidRDefault="000839F8" w:rsidP="000839F8">
            <w:pPr>
              <w:spacing w:after="0"/>
              <w:jc w:val="center"/>
            </w:pPr>
          </w:p>
        </w:tc>
        <w:tc>
          <w:tcPr>
            <w:tcW w:w="2354" w:type="dxa"/>
            <w:vAlign w:val="center"/>
          </w:tcPr>
          <w:p w14:paraId="13F6C02F" w14:textId="14F35091" w:rsidR="000839F8" w:rsidRDefault="000839F8" w:rsidP="000839F8">
            <w:pPr>
              <w:spacing w:after="0"/>
            </w:pPr>
            <w:r>
              <w:t>Announcement in SCC’s weekly meeting, inviting all staff to reach out to their partners and network</w:t>
            </w:r>
          </w:p>
        </w:tc>
        <w:tc>
          <w:tcPr>
            <w:tcW w:w="1870" w:type="dxa"/>
            <w:vAlign w:val="center"/>
          </w:tcPr>
          <w:p w14:paraId="7C3790C1" w14:textId="55667708" w:rsidR="000839F8" w:rsidRDefault="000839F8" w:rsidP="000839F8">
            <w:pPr>
              <w:spacing w:after="0"/>
            </w:pPr>
            <w:r>
              <w:t xml:space="preserve">May </w:t>
            </w:r>
          </w:p>
        </w:tc>
        <w:tc>
          <w:tcPr>
            <w:tcW w:w="1870" w:type="dxa"/>
            <w:vAlign w:val="center"/>
          </w:tcPr>
          <w:p w14:paraId="7AB93977" w14:textId="046818E3" w:rsidR="000839F8" w:rsidRDefault="000839F8" w:rsidP="000839F8">
            <w:pPr>
              <w:spacing w:after="0"/>
            </w:pPr>
          </w:p>
        </w:tc>
      </w:tr>
      <w:tr w:rsidR="000839F8" w14:paraId="71D20FE1" w14:textId="77777777" w:rsidTr="00515337">
        <w:tc>
          <w:tcPr>
            <w:tcW w:w="1555" w:type="dxa"/>
            <w:vMerge/>
            <w:tcBorders>
              <w:bottom w:val="single" w:sz="12" w:space="0" w:color="auto"/>
            </w:tcBorders>
            <w:shd w:val="clear" w:color="auto" w:fill="D9E2F3" w:themeFill="accent1" w:themeFillTint="33"/>
            <w:vAlign w:val="center"/>
          </w:tcPr>
          <w:p w14:paraId="433A0C6C" w14:textId="77777777" w:rsidR="000839F8" w:rsidRDefault="000839F8" w:rsidP="000839F8">
            <w:pPr>
              <w:spacing w:after="0"/>
              <w:jc w:val="center"/>
            </w:pPr>
          </w:p>
        </w:tc>
        <w:tc>
          <w:tcPr>
            <w:tcW w:w="1701" w:type="dxa"/>
            <w:vMerge/>
            <w:tcBorders>
              <w:bottom w:val="single" w:sz="12" w:space="0" w:color="auto"/>
            </w:tcBorders>
            <w:vAlign w:val="center"/>
          </w:tcPr>
          <w:p w14:paraId="24FB6740" w14:textId="77777777" w:rsidR="000839F8" w:rsidRDefault="000839F8" w:rsidP="000839F8">
            <w:pPr>
              <w:spacing w:after="0"/>
              <w:jc w:val="center"/>
            </w:pPr>
          </w:p>
        </w:tc>
        <w:tc>
          <w:tcPr>
            <w:tcW w:w="2354" w:type="dxa"/>
            <w:tcBorders>
              <w:bottom w:val="single" w:sz="12" w:space="0" w:color="auto"/>
            </w:tcBorders>
            <w:vAlign w:val="center"/>
          </w:tcPr>
          <w:p w14:paraId="5BB4B7D3" w14:textId="787059B4" w:rsidR="000839F8" w:rsidRDefault="000839F8" w:rsidP="000839F8">
            <w:pPr>
              <w:spacing w:after="0"/>
            </w:pPr>
            <w:r>
              <w:t xml:space="preserve">JCSH </w:t>
            </w:r>
            <w:r w:rsidR="00D80FB7">
              <w:t>News Bundle</w:t>
            </w:r>
          </w:p>
        </w:tc>
        <w:tc>
          <w:tcPr>
            <w:tcW w:w="1870" w:type="dxa"/>
            <w:tcBorders>
              <w:bottom w:val="single" w:sz="12" w:space="0" w:color="auto"/>
            </w:tcBorders>
            <w:vAlign w:val="center"/>
          </w:tcPr>
          <w:p w14:paraId="3EFCEE9F" w14:textId="77777777" w:rsidR="000839F8" w:rsidRDefault="000839F8" w:rsidP="000839F8">
            <w:pPr>
              <w:spacing w:after="0"/>
            </w:pPr>
            <w:r>
              <w:t>May-July</w:t>
            </w:r>
          </w:p>
          <w:p w14:paraId="085B22DB" w14:textId="77777777" w:rsidR="000839F8" w:rsidRDefault="000839F8" w:rsidP="000839F8">
            <w:pPr>
              <w:spacing w:after="0"/>
            </w:pPr>
            <w:r>
              <w:t>September-November</w:t>
            </w:r>
          </w:p>
        </w:tc>
        <w:tc>
          <w:tcPr>
            <w:tcW w:w="1870" w:type="dxa"/>
            <w:tcBorders>
              <w:bottom w:val="single" w:sz="12" w:space="0" w:color="auto"/>
            </w:tcBorders>
          </w:tcPr>
          <w:p w14:paraId="2B54DDE9" w14:textId="77777777" w:rsidR="000839F8" w:rsidRDefault="000839F8" w:rsidP="000839F8">
            <w:pPr>
              <w:spacing w:after="0"/>
            </w:pPr>
          </w:p>
        </w:tc>
      </w:tr>
      <w:tr w:rsidR="000839F8" w14:paraId="10CE7C25" w14:textId="77777777" w:rsidTr="00515337">
        <w:tc>
          <w:tcPr>
            <w:tcW w:w="1555" w:type="dxa"/>
            <w:vMerge w:val="restart"/>
            <w:tcBorders>
              <w:top w:val="single" w:sz="12" w:space="0" w:color="auto"/>
            </w:tcBorders>
            <w:shd w:val="clear" w:color="auto" w:fill="B4C6E7" w:themeFill="accent1" w:themeFillTint="66"/>
            <w:vAlign w:val="center"/>
          </w:tcPr>
          <w:p w14:paraId="22B81B95" w14:textId="77777777" w:rsidR="000839F8" w:rsidRDefault="000839F8" w:rsidP="000839F8">
            <w:pPr>
              <w:spacing w:after="0"/>
              <w:jc w:val="center"/>
            </w:pPr>
            <w:r>
              <w:t>Product 3 (Eight Cups of Coffee video)</w:t>
            </w:r>
          </w:p>
        </w:tc>
        <w:tc>
          <w:tcPr>
            <w:tcW w:w="1701" w:type="dxa"/>
            <w:tcBorders>
              <w:top w:val="single" w:sz="12" w:space="0" w:color="auto"/>
            </w:tcBorders>
            <w:shd w:val="clear" w:color="auto" w:fill="F2F2F2" w:themeFill="background1" w:themeFillShade="F2"/>
            <w:vAlign w:val="center"/>
          </w:tcPr>
          <w:p w14:paraId="0C06EBE3" w14:textId="77777777" w:rsidR="000839F8" w:rsidRDefault="000839F8" w:rsidP="000839F8">
            <w:pPr>
              <w:spacing w:after="0"/>
              <w:jc w:val="center"/>
            </w:pPr>
            <w:r>
              <w:t>Youth</w:t>
            </w:r>
          </w:p>
        </w:tc>
        <w:tc>
          <w:tcPr>
            <w:tcW w:w="2354" w:type="dxa"/>
            <w:tcBorders>
              <w:top w:val="single" w:sz="12" w:space="0" w:color="auto"/>
            </w:tcBorders>
            <w:vAlign w:val="center"/>
          </w:tcPr>
          <w:p w14:paraId="00942542" w14:textId="77777777" w:rsidR="000839F8" w:rsidRDefault="000839F8" w:rsidP="000839F8">
            <w:pPr>
              <w:spacing w:after="0"/>
            </w:pPr>
            <w:r>
              <w:t>Viewing during youth programming (with youth from grades 9-12)</w:t>
            </w:r>
          </w:p>
        </w:tc>
        <w:tc>
          <w:tcPr>
            <w:tcW w:w="1870" w:type="dxa"/>
            <w:tcBorders>
              <w:top w:val="single" w:sz="12" w:space="0" w:color="auto"/>
            </w:tcBorders>
            <w:vAlign w:val="center"/>
          </w:tcPr>
          <w:p w14:paraId="4E65F485" w14:textId="77777777" w:rsidR="000839F8" w:rsidRDefault="000839F8" w:rsidP="000839F8">
            <w:pPr>
              <w:spacing w:after="0"/>
            </w:pPr>
            <w:r>
              <w:t>May-June</w:t>
            </w:r>
          </w:p>
          <w:p w14:paraId="38627E37" w14:textId="77777777" w:rsidR="000839F8" w:rsidRDefault="000839F8" w:rsidP="000839F8">
            <w:pPr>
              <w:spacing w:after="0"/>
            </w:pPr>
            <w:r>
              <w:t>September-October (and ongoing)</w:t>
            </w:r>
          </w:p>
        </w:tc>
        <w:tc>
          <w:tcPr>
            <w:tcW w:w="1870" w:type="dxa"/>
            <w:tcBorders>
              <w:top w:val="single" w:sz="12" w:space="0" w:color="auto"/>
            </w:tcBorders>
          </w:tcPr>
          <w:p w14:paraId="3590D880" w14:textId="77777777" w:rsidR="000839F8" w:rsidRDefault="000839F8" w:rsidP="000839F8">
            <w:pPr>
              <w:spacing w:after="0"/>
            </w:pPr>
            <w:r>
              <w:t>By the Students Commission of Canada (youth programming: Be the Program, Youth Leadership Team, youth group)</w:t>
            </w:r>
          </w:p>
        </w:tc>
      </w:tr>
      <w:tr w:rsidR="000839F8" w14:paraId="537F3741" w14:textId="77777777" w:rsidTr="00515337">
        <w:tc>
          <w:tcPr>
            <w:tcW w:w="1555" w:type="dxa"/>
            <w:vMerge/>
            <w:shd w:val="clear" w:color="auto" w:fill="B4C6E7" w:themeFill="accent1" w:themeFillTint="66"/>
            <w:vAlign w:val="center"/>
          </w:tcPr>
          <w:p w14:paraId="238DB9DA" w14:textId="77777777" w:rsidR="000839F8" w:rsidRDefault="000839F8" w:rsidP="000839F8">
            <w:pPr>
              <w:spacing w:after="0"/>
              <w:jc w:val="center"/>
            </w:pPr>
          </w:p>
        </w:tc>
        <w:tc>
          <w:tcPr>
            <w:tcW w:w="1701" w:type="dxa"/>
            <w:vMerge w:val="restart"/>
            <w:vAlign w:val="center"/>
          </w:tcPr>
          <w:p w14:paraId="0F1F9E77" w14:textId="77777777" w:rsidR="000839F8" w:rsidRDefault="000839F8" w:rsidP="000839F8">
            <w:pPr>
              <w:spacing w:after="0"/>
              <w:jc w:val="center"/>
            </w:pPr>
            <w:r>
              <w:t>Adult allies</w:t>
            </w:r>
          </w:p>
        </w:tc>
        <w:tc>
          <w:tcPr>
            <w:tcW w:w="2354" w:type="dxa"/>
            <w:vAlign w:val="center"/>
          </w:tcPr>
          <w:p w14:paraId="4B0EEC88" w14:textId="77777777" w:rsidR="000839F8" w:rsidRDefault="000839F8" w:rsidP="000839F8">
            <w:pPr>
              <w:spacing w:after="0"/>
            </w:pPr>
            <w:r>
              <w:t>JCSH Launch meeting</w:t>
            </w:r>
          </w:p>
        </w:tc>
        <w:tc>
          <w:tcPr>
            <w:tcW w:w="1870" w:type="dxa"/>
            <w:vAlign w:val="center"/>
          </w:tcPr>
          <w:p w14:paraId="16950B2E" w14:textId="77777777" w:rsidR="000839F8" w:rsidRDefault="000839F8" w:rsidP="000839F8">
            <w:pPr>
              <w:spacing w:after="0"/>
            </w:pPr>
            <w:r>
              <w:t>May 10th</w:t>
            </w:r>
          </w:p>
        </w:tc>
        <w:tc>
          <w:tcPr>
            <w:tcW w:w="1870" w:type="dxa"/>
          </w:tcPr>
          <w:p w14:paraId="6EDA9B28" w14:textId="77777777" w:rsidR="000839F8" w:rsidRDefault="000839F8" w:rsidP="000839F8">
            <w:pPr>
              <w:spacing w:after="0"/>
            </w:pPr>
          </w:p>
        </w:tc>
      </w:tr>
      <w:tr w:rsidR="000839F8" w14:paraId="012B7441" w14:textId="77777777" w:rsidTr="00515337">
        <w:tc>
          <w:tcPr>
            <w:tcW w:w="1555" w:type="dxa"/>
            <w:vMerge/>
            <w:shd w:val="clear" w:color="auto" w:fill="B4C6E7" w:themeFill="accent1" w:themeFillTint="66"/>
            <w:vAlign w:val="center"/>
          </w:tcPr>
          <w:p w14:paraId="52779DD7" w14:textId="77777777" w:rsidR="000839F8" w:rsidRDefault="000839F8" w:rsidP="000839F8">
            <w:pPr>
              <w:spacing w:after="0"/>
              <w:jc w:val="center"/>
            </w:pPr>
          </w:p>
        </w:tc>
        <w:tc>
          <w:tcPr>
            <w:tcW w:w="1701" w:type="dxa"/>
            <w:vMerge/>
            <w:vAlign w:val="center"/>
          </w:tcPr>
          <w:p w14:paraId="51EF2A27" w14:textId="77777777" w:rsidR="000839F8" w:rsidRDefault="000839F8" w:rsidP="000839F8">
            <w:pPr>
              <w:spacing w:after="0"/>
              <w:jc w:val="center"/>
            </w:pPr>
          </w:p>
        </w:tc>
        <w:tc>
          <w:tcPr>
            <w:tcW w:w="2354" w:type="dxa"/>
            <w:vAlign w:val="center"/>
          </w:tcPr>
          <w:p w14:paraId="5F310D55" w14:textId="77777777" w:rsidR="000839F8" w:rsidRDefault="000839F8" w:rsidP="000839F8">
            <w:pPr>
              <w:spacing w:after="0"/>
            </w:pPr>
            <w:r>
              <w:t>Follow up email to Blueprint for Action Workshop attendees</w:t>
            </w:r>
          </w:p>
        </w:tc>
        <w:tc>
          <w:tcPr>
            <w:tcW w:w="1870" w:type="dxa"/>
            <w:vAlign w:val="center"/>
          </w:tcPr>
          <w:p w14:paraId="77D956AF" w14:textId="77777777" w:rsidR="000839F8" w:rsidRDefault="000839F8" w:rsidP="000839F8">
            <w:pPr>
              <w:spacing w:after="0"/>
            </w:pPr>
            <w:r>
              <w:t>May-June</w:t>
            </w:r>
          </w:p>
        </w:tc>
        <w:tc>
          <w:tcPr>
            <w:tcW w:w="1870" w:type="dxa"/>
          </w:tcPr>
          <w:p w14:paraId="67DF6B7C" w14:textId="77777777" w:rsidR="000839F8" w:rsidRDefault="000839F8" w:rsidP="000839F8">
            <w:pPr>
              <w:spacing w:after="0"/>
            </w:pPr>
            <w:r>
              <w:t>To be sent by the Students Commission of Canada</w:t>
            </w:r>
          </w:p>
        </w:tc>
      </w:tr>
      <w:tr w:rsidR="000839F8" w14:paraId="5A04984D" w14:textId="77777777" w:rsidTr="00515337">
        <w:tc>
          <w:tcPr>
            <w:tcW w:w="1555" w:type="dxa"/>
            <w:vMerge/>
            <w:shd w:val="clear" w:color="auto" w:fill="B4C6E7" w:themeFill="accent1" w:themeFillTint="66"/>
            <w:vAlign w:val="center"/>
          </w:tcPr>
          <w:p w14:paraId="280C7BE7" w14:textId="77777777" w:rsidR="000839F8" w:rsidRDefault="000839F8" w:rsidP="000839F8">
            <w:pPr>
              <w:spacing w:after="0"/>
              <w:jc w:val="center"/>
            </w:pPr>
          </w:p>
        </w:tc>
        <w:tc>
          <w:tcPr>
            <w:tcW w:w="1701" w:type="dxa"/>
            <w:vMerge/>
            <w:vAlign w:val="center"/>
          </w:tcPr>
          <w:p w14:paraId="01FA087D" w14:textId="77777777" w:rsidR="000839F8" w:rsidRDefault="000839F8" w:rsidP="000839F8">
            <w:pPr>
              <w:spacing w:after="0"/>
              <w:jc w:val="center"/>
            </w:pPr>
          </w:p>
        </w:tc>
        <w:tc>
          <w:tcPr>
            <w:tcW w:w="2354" w:type="dxa"/>
            <w:vAlign w:val="center"/>
          </w:tcPr>
          <w:p w14:paraId="70246665" w14:textId="1D2030C2" w:rsidR="000839F8" w:rsidRDefault="000839F8" w:rsidP="000839F8">
            <w:pPr>
              <w:spacing w:after="0"/>
            </w:pPr>
            <w:r>
              <w:t xml:space="preserve">Announcement in SCC’s weekly meeting, inviting all staff to reach out to </w:t>
            </w:r>
            <w:r>
              <w:lastRenderedPageBreak/>
              <w:t>their partners and network</w:t>
            </w:r>
          </w:p>
        </w:tc>
        <w:tc>
          <w:tcPr>
            <w:tcW w:w="1870" w:type="dxa"/>
            <w:vAlign w:val="center"/>
          </w:tcPr>
          <w:p w14:paraId="3F79195E" w14:textId="76FB3F51" w:rsidR="000839F8" w:rsidRDefault="000839F8" w:rsidP="000839F8">
            <w:pPr>
              <w:spacing w:after="0"/>
            </w:pPr>
            <w:r>
              <w:lastRenderedPageBreak/>
              <w:t xml:space="preserve">May </w:t>
            </w:r>
          </w:p>
        </w:tc>
        <w:tc>
          <w:tcPr>
            <w:tcW w:w="1870" w:type="dxa"/>
          </w:tcPr>
          <w:p w14:paraId="23CF127A" w14:textId="77777777" w:rsidR="000839F8" w:rsidRDefault="000839F8" w:rsidP="000839F8">
            <w:pPr>
              <w:spacing w:after="0"/>
            </w:pPr>
          </w:p>
        </w:tc>
      </w:tr>
      <w:tr w:rsidR="000839F8" w14:paraId="3EC2DCDA" w14:textId="77777777" w:rsidTr="00515337">
        <w:tc>
          <w:tcPr>
            <w:tcW w:w="1555" w:type="dxa"/>
            <w:vMerge/>
            <w:tcBorders>
              <w:bottom w:val="single" w:sz="12" w:space="0" w:color="auto"/>
            </w:tcBorders>
            <w:shd w:val="clear" w:color="auto" w:fill="B4C6E7" w:themeFill="accent1" w:themeFillTint="66"/>
            <w:vAlign w:val="center"/>
          </w:tcPr>
          <w:p w14:paraId="7B178CEB" w14:textId="77777777" w:rsidR="000839F8" w:rsidRDefault="000839F8" w:rsidP="000839F8">
            <w:pPr>
              <w:spacing w:after="0"/>
              <w:jc w:val="center"/>
            </w:pPr>
          </w:p>
        </w:tc>
        <w:tc>
          <w:tcPr>
            <w:tcW w:w="1701" w:type="dxa"/>
            <w:vMerge/>
            <w:tcBorders>
              <w:bottom w:val="single" w:sz="12" w:space="0" w:color="auto"/>
            </w:tcBorders>
            <w:vAlign w:val="center"/>
          </w:tcPr>
          <w:p w14:paraId="51861320" w14:textId="77777777" w:rsidR="000839F8" w:rsidRDefault="000839F8" w:rsidP="000839F8">
            <w:pPr>
              <w:spacing w:after="0"/>
              <w:jc w:val="center"/>
            </w:pPr>
          </w:p>
        </w:tc>
        <w:tc>
          <w:tcPr>
            <w:tcW w:w="2354" w:type="dxa"/>
            <w:tcBorders>
              <w:bottom w:val="single" w:sz="12" w:space="0" w:color="auto"/>
            </w:tcBorders>
            <w:vAlign w:val="center"/>
          </w:tcPr>
          <w:p w14:paraId="1F988C77" w14:textId="4E3F8959" w:rsidR="000839F8" w:rsidRDefault="000839F8" w:rsidP="000839F8">
            <w:pPr>
              <w:spacing w:after="0"/>
            </w:pPr>
            <w:r>
              <w:t xml:space="preserve">JCSH </w:t>
            </w:r>
            <w:r w:rsidR="00D80FB7">
              <w:t>News Bundle</w:t>
            </w:r>
          </w:p>
        </w:tc>
        <w:tc>
          <w:tcPr>
            <w:tcW w:w="1870" w:type="dxa"/>
            <w:tcBorders>
              <w:bottom w:val="single" w:sz="12" w:space="0" w:color="auto"/>
            </w:tcBorders>
            <w:vAlign w:val="center"/>
          </w:tcPr>
          <w:p w14:paraId="3A5182E7" w14:textId="77777777" w:rsidR="000839F8" w:rsidRDefault="000839F8" w:rsidP="000839F8">
            <w:pPr>
              <w:spacing w:after="0"/>
            </w:pPr>
            <w:r>
              <w:t>May-July</w:t>
            </w:r>
          </w:p>
          <w:p w14:paraId="6417B14E" w14:textId="77777777" w:rsidR="000839F8" w:rsidRDefault="000839F8" w:rsidP="000839F8">
            <w:pPr>
              <w:spacing w:after="0"/>
            </w:pPr>
            <w:r>
              <w:t>September-November</w:t>
            </w:r>
          </w:p>
        </w:tc>
        <w:tc>
          <w:tcPr>
            <w:tcW w:w="1870" w:type="dxa"/>
            <w:tcBorders>
              <w:bottom w:val="single" w:sz="12" w:space="0" w:color="auto"/>
            </w:tcBorders>
          </w:tcPr>
          <w:p w14:paraId="7BF9F1EC" w14:textId="77777777" w:rsidR="000839F8" w:rsidRDefault="000839F8" w:rsidP="000839F8">
            <w:pPr>
              <w:spacing w:after="0"/>
            </w:pPr>
          </w:p>
        </w:tc>
      </w:tr>
      <w:tr w:rsidR="000839F8" w14:paraId="28704224" w14:textId="77777777" w:rsidTr="00515337">
        <w:tc>
          <w:tcPr>
            <w:tcW w:w="1555" w:type="dxa"/>
            <w:vMerge w:val="restart"/>
            <w:tcBorders>
              <w:top w:val="single" w:sz="12" w:space="0" w:color="auto"/>
            </w:tcBorders>
            <w:shd w:val="clear" w:color="auto" w:fill="D9E2F3" w:themeFill="accent1" w:themeFillTint="33"/>
            <w:vAlign w:val="center"/>
          </w:tcPr>
          <w:p w14:paraId="549F633F" w14:textId="77777777" w:rsidR="000839F8" w:rsidRDefault="000839F8" w:rsidP="000839F8">
            <w:pPr>
              <w:spacing w:after="0"/>
              <w:jc w:val="center"/>
            </w:pPr>
            <w:r>
              <w:t>Product 4 (Resources list)</w:t>
            </w:r>
          </w:p>
        </w:tc>
        <w:tc>
          <w:tcPr>
            <w:tcW w:w="1701" w:type="dxa"/>
            <w:vMerge w:val="restart"/>
            <w:tcBorders>
              <w:top w:val="single" w:sz="12" w:space="0" w:color="auto"/>
            </w:tcBorders>
            <w:shd w:val="clear" w:color="auto" w:fill="F2F2F2" w:themeFill="background1" w:themeFillShade="F2"/>
            <w:vAlign w:val="center"/>
          </w:tcPr>
          <w:p w14:paraId="01AF4FBE" w14:textId="77777777" w:rsidR="000839F8" w:rsidRDefault="000839F8" w:rsidP="000839F8">
            <w:pPr>
              <w:spacing w:after="0"/>
              <w:jc w:val="center"/>
            </w:pPr>
            <w:r>
              <w:t>Youth</w:t>
            </w:r>
          </w:p>
        </w:tc>
        <w:tc>
          <w:tcPr>
            <w:tcW w:w="2354" w:type="dxa"/>
            <w:tcBorders>
              <w:top w:val="single" w:sz="12" w:space="0" w:color="auto"/>
            </w:tcBorders>
            <w:vAlign w:val="center"/>
          </w:tcPr>
          <w:p w14:paraId="3D92D60F" w14:textId="77777777" w:rsidR="000839F8" w:rsidRDefault="000839F8" w:rsidP="000839F8">
            <w:pPr>
              <w:spacing w:after="0"/>
            </w:pPr>
            <w:r>
              <w:t>Distributed during youth programming (with youth from grades 9-12)</w:t>
            </w:r>
          </w:p>
        </w:tc>
        <w:tc>
          <w:tcPr>
            <w:tcW w:w="1870" w:type="dxa"/>
            <w:tcBorders>
              <w:top w:val="single" w:sz="12" w:space="0" w:color="auto"/>
            </w:tcBorders>
            <w:vAlign w:val="center"/>
          </w:tcPr>
          <w:p w14:paraId="452AD378" w14:textId="77777777" w:rsidR="000839F8" w:rsidRDefault="000839F8" w:rsidP="000839F8">
            <w:pPr>
              <w:spacing w:after="0"/>
            </w:pPr>
            <w:r>
              <w:t>May-June</w:t>
            </w:r>
          </w:p>
          <w:p w14:paraId="16FF8128" w14:textId="77777777" w:rsidR="000839F8" w:rsidRDefault="000839F8" w:rsidP="000839F8">
            <w:pPr>
              <w:spacing w:after="0"/>
            </w:pPr>
            <w:r>
              <w:t>September-October (and ongoing)</w:t>
            </w:r>
          </w:p>
        </w:tc>
        <w:tc>
          <w:tcPr>
            <w:tcW w:w="1870" w:type="dxa"/>
            <w:tcBorders>
              <w:top w:val="single" w:sz="12" w:space="0" w:color="auto"/>
            </w:tcBorders>
          </w:tcPr>
          <w:p w14:paraId="630A97D9" w14:textId="77777777" w:rsidR="000839F8" w:rsidRDefault="000839F8" w:rsidP="000839F8">
            <w:pPr>
              <w:spacing w:after="0"/>
            </w:pPr>
            <w:r>
              <w:t>By the Students Commission of Canada (youth programming: Be the Program, Youth Leadership Team, youth group)</w:t>
            </w:r>
          </w:p>
        </w:tc>
      </w:tr>
      <w:tr w:rsidR="000839F8" w14:paraId="3079A81E" w14:textId="77777777" w:rsidTr="00515337">
        <w:tc>
          <w:tcPr>
            <w:tcW w:w="1555" w:type="dxa"/>
            <w:vMerge/>
            <w:shd w:val="clear" w:color="auto" w:fill="D9E2F3" w:themeFill="accent1" w:themeFillTint="33"/>
            <w:vAlign w:val="center"/>
          </w:tcPr>
          <w:p w14:paraId="75A61E8A" w14:textId="77777777" w:rsidR="000839F8" w:rsidRDefault="000839F8" w:rsidP="000839F8">
            <w:pPr>
              <w:spacing w:after="0"/>
              <w:jc w:val="center"/>
            </w:pPr>
          </w:p>
        </w:tc>
        <w:tc>
          <w:tcPr>
            <w:tcW w:w="1701" w:type="dxa"/>
            <w:vMerge/>
            <w:shd w:val="clear" w:color="auto" w:fill="F2F2F2" w:themeFill="background1" w:themeFillShade="F2"/>
            <w:vAlign w:val="center"/>
          </w:tcPr>
          <w:p w14:paraId="00EE8E92" w14:textId="77777777" w:rsidR="000839F8" w:rsidRDefault="000839F8" w:rsidP="000839F8">
            <w:pPr>
              <w:spacing w:after="0"/>
              <w:jc w:val="center"/>
            </w:pPr>
          </w:p>
        </w:tc>
        <w:tc>
          <w:tcPr>
            <w:tcW w:w="2354" w:type="dxa"/>
            <w:vAlign w:val="center"/>
          </w:tcPr>
          <w:p w14:paraId="5AE02305" w14:textId="77777777" w:rsidR="000839F8" w:rsidRDefault="000839F8" w:rsidP="000839F8">
            <w:pPr>
              <w:spacing w:after="0"/>
            </w:pPr>
            <w:r>
              <w:t>Through the video itself (link in the description box)</w:t>
            </w:r>
          </w:p>
        </w:tc>
        <w:tc>
          <w:tcPr>
            <w:tcW w:w="1870" w:type="dxa"/>
            <w:vAlign w:val="center"/>
          </w:tcPr>
          <w:p w14:paraId="63AC688F" w14:textId="77777777" w:rsidR="000839F8" w:rsidRDefault="000839F8" w:rsidP="000839F8">
            <w:pPr>
              <w:spacing w:after="0"/>
            </w:pPr>
            <w:r>
              <w:t>On-going</w:t>
            </w:r>
          </w:p>
        </w:tc>
        <w:tc>
          <w:tcPr>
            <w:tcW w:w="1870" w:type="dxa"/>
          </w:tcPr>
          <w:p w14:paraId="683410E9" w14:textId="77777777" w:rsidR="000839F8" w:rsidRDefault="000839F8" w:rsidP="000839F8">
            <w:pPr>
              <w:spacing w:after="0"/>
            </w:pPr>
          </w:p>
        </w:tc>
      </w:tr>
      <w:tr w:rsidR="000839F8" w14:paraId="1BFFF0D3" w14:textId="77777777" w:rsidTr="00515337">
        <w:tc>
          <w:tcPr>
            <w:tcW w:w="1555" w:type="dxa"/>
            <w:vMerge/>
            <w:shd w:val="clear" w:color="auto" w:fill="D9E2F3" w:themeFill="accent1" w:themeFillTint="33"/>
            <w:vAlign w:val="center"/>
          </w:tcPr>
          <w:p w14:paraId="463348D6" w14:textId="77777777" w:rsidR="000839F8" w:rsidRDefault="000839F8" w:rsidP="000839F8">
            <w:pPr>
              <w:spacing w:after="0"/>
              <w:jc w:val="center"/>
            </w:pPr>
          </w:p>
        </w:tc>
        <w:tc>
          <w:tcPr>
            <w:tcW w:w="1701" w:type="dxa"/>
            <w:vMerge/>
            <w:shd w:val="clear" w:color="auto" w:fill="F2F2F2" w:themeFill="background1" w:themeFillShade="F2"/>
            <w:vAlign w:val="center"/>
          </w:tcPr>
          <w:p w14:paraId="387E0D96" w14:textId="77777777" w:rsidR="000839F8" w:rsidRDefault="000839F8" w:rsidP="000839F8">
            <w:pPr>
              <w:spacing w:after="0"/>
              <w:jc w:val="center"/>
            </w:pPr>
          </w:p>
        </w:tc>
        <w:tc>
          <w:tcPr>
            <w:tcW w:w="2354" w:type="dxa"/>
            <w:vAlign w:val="center"/>
          </w:tcPr>
          <w:p w14:paraId="56DC1725" w14:textId="77777777" w:rsidR="000839F8" w:rsidRDefault="000839F8" w:rsidP="000839F8">
            <w:pPr>
              <w:spacing w:after="0"/>
            </w:pPr>
            <w:r>
              <w:t xml:space="preserve">Through social media post </w:t>
            </w:r>
          </w:p>
        </w:tc>
        <w:tc>
          <w:tcPr>
            <w:tcW w:w="1870" w:type="dxa"/>
            <w:vAlign w:val="center"/>
          </w:tcPr>
          <w:p w14:paraId="5470D69C" w14:textId="77777777" w:rsidR="000839F8" w:rsidRDefault="000839F8" w:rsidP="000839F8">
            <w:pPr>
              <w:spacing w:after="0"/>
            </w:pPr>
            <w:r>
              <w:t xml:space="preserve">September-October </w:t>
            </w:r>
          </w:p>
        </w:tc>
        <w:tc>
          <w:tcPr>
            <w:tcW w:w="1870" w:type="dxa"/>
          </w:tcPr>
          <w:p w14:paraId="07E5F54B" w14:textId="77777777" w:rsidR="000839F8" w:rsidRDefault="000839F8" w:rsidP="000839F8">
            <w:pPr>
              <w:spacing w:after="0"/>
            </w:pPr>
            <w:r>
              <w:t xml:space="preserve">On both SCC and JCSH social media, reposted by partners </w:t>
            </w:r>
          </w:p>
        </w:tc>
      </w:tr>
      <w:tr w:rsidR="000839F8" w14:paraId="185BF176" w14:textId="77777777" w:rsidTr="00515337">
        <w:tc>
          <w:tcPr>
            <w:tcW w:w="1555" w:type="dxa"/>
            <w:vMerge/>
            <w:shd w:val="clear" w:color="auto" w:fill="D9E2F3" w:themeFill="accent1" w:themeFillTint="33"/>
            <w:vAlign w:val="center"/>
          </w:tcPr>
          <w:p w14:paraId="44C6996E" w14:textId="77777777" w:rsidR="000839F8" w:rsidRDefault="000839F8" w:rsidP="000839F8">
            <w:pPr>
              <w:spacing w:after="0"/>
              <w:jc w:val="center"/>
            </w:pPr>
          </w:p>
        </w:tc>
        <w:tc>
          <w:tcPr>
            <w:tcW w:w="1701" w:type="dxa"/>
            <w:vMerge w:val="restart"/>
            <w:vAlign w:val="center"/>
          </w:tcPr>
          <w:p w14:paraId="11F8F571" w14:textId="77777777" w:rsidR="000839F8" w:rsidRDefault="000839F8" w:rsidP="000839F8">
            <w:pPr>
              <w:spacing w:after="0"/>
              <w:jc w:val="center"/>
            </w:pPr>
            <w:r>
              <w:t>Adult allies</w:t>
            </w:r>
          </w:p>
        </w:tc>
        <w:tc>
          <w:tcPr>
            <w:tcW w:w="2354" w:type="dxa"/>
            <w:vAlign w:val="center"/>
          </w:tcPr>
          <w:p w14:paraId="16ECB9C8" w14:textId="77777777" w:rsidR="000839F8" w:rsidRDefault="000839F8" w:rsidP="000839F8">
            <w:pPr>
              <w:spacing w:after="0"/>
            </w:pPr>
            <w:r>
              <w:t>JCSH Launch meeting</w:t>
            </w:r>
          </w:p>
        </w:tc>
        <w:tc>
          <w:tcPr>
            <w:tcW w:w="1870" w:type="dxa"/>
            <w:vAlign w:val="center"/>
          </w:tcPr>
          <w:p w14:paraId="129FFD4F" w14:textId="77777777" w:rsidR="000839F8" w:rsidRDefault="000839F8" w:rsidP="000839F8">
            <w:pPr>
              <w:spacing w:after="0"/>
            </w:pPr>
            <w:r>
              <w:t>May 10th</w:t>
            </w:r>
          </w:p>
        </w:tc>
        <w:tc>
          <w:tcPr>
            <w:tcW w:w="1870" w:type="dxa"/>
          </w:tcPr>
          <w:p w14:paraId="1EC57666" w14:textId="77777777" w:rsidR="000839F8" w:rsidRDefault="000839F8" w:rsidP="000839F8">
            <w:pPr>
              <w:spacing w:after="0"/>
            </w:pPr>
          </w:p>
        </w:tc>
      </w:tr>
      <w:tr w:rsidR="000839F8" w14:paraId="35CFA5CB" w14:textId="77777777" w:rsidTr="00515337">
        <w:tc>
          <w:tcPr>
            <w:tcW w:w="1555" w:type="dxa"/>
            <w:vMerge/>
            <w:shd w:val="clear" w:color="auto" w:fill="D9E2F3" w:themeFill="accent1" w:themeFillTint="33"/>
            <w:vAlign w:val="center"/>
          </w:tcPr>
          <w:p w14:paraId="1A4AFD82" w14:textId="77777777" w:rsidR="000839F8" w:rsidRDefault="000839F8" w:rsidP="000839F8">
            <w:pPr>
              <w:spacing w:after="0"/>
              <w:jc w:val="center"/>
            </w:pPr>
          </w:p>
        </w:tc>
        <w:tc>
          <w:tcPr>
            <w:tcW w:w="1701" w:type="dxa"/>
            <w:vMerge/>
            <w:vAlign w:val="center"/>
          </w:tcPr>
          <w:p w14:paraId="49EC1C33" w14:textId="77777777" w:rsidR="000839F8" w:rsidRDefault="000839F8" w:rsidP="000839F8">
            <w:pPr>
              <w:spacing w:after="0"/>
              <w:jc w:val="center"/>
            </w:pPr>
          </w:p>
        </w:tc>
        <w:tc>
          <w:tcPr>
            <w:tcW w:w="2354" w:type="dxa"/>
            <w:vAlign w:val="center"/>
          </w:tcPr>
          <w:p w14:paraId="02029E4F" w14:textId="77777777" w:rsidR="000839F8" w:rsidRDefault="000839F8" w:rsidP="000839F8">
            <w:pPr>
              <w:spacing w:after="0"/>
            </w:pPr>
            <w:r>
              <w:t>Follow up email to Blueprint for Action Workshop attendees</w:t>
            </w:r>
          </w:p>
        </w:tc>
        <w:tc>
          <w:tcPr>
            <w:tcW w:w="1870" w:type="dxa"/>
            <w:vAlign w:val="center"/>
          </w:tcPr>
          <w:p w14:paraId="397FDEA4" w14:textId="77777777" w:rsidR="000839F8" w:rsidRDefault="000839F8" w:rsidP="000839F8">
            <w:pPr>
              <w:spacing w:after="0"/>
            </w:pPr>
            <w:r>
              <w:t>May-June</w:t>
            </w:r>
          </w:p>
        </w:tc>
        <w:tc>
          <w:tcPr>
            <w:tcW w:w="1870" w:type="dxa"/>
          </w:tcPr>
          <w:p w14:paraId="798D1E48" w14:textId="77777777" w:rsidR="000839F8" w:rsidRDefault="000839F8" w:rsidP="000839F8">
            <w:pPr>
              <w:spacing w:after="0"/>
            </w:pPr>
            <w:r>
              <w:t>To be sent by the Students Commission of Canada</w:t>
            </w:r>
          </w:p>
        </w:tc>
      </w:tr>
      <w:tr w:rsidR="000839F8" w14:paraId="59804D1B" w14:textId="77777777" w:rsidTr="00515337">
        <w:tc>
          <w:tcPr>
            <w:tcW w:w="1555" w:type="dxa"/>
            <w:vMerge/>
            <w:shd w:val="clear" w:color="auto" w:fill="D9E2F3" w:themeFill="accent1" w:themeFillTint="33"/>
            <w:vAlign w:val="center"/>
          </w:tcPr>
          <w:p w14:paraId="7DBB179E" w14:textId="77777777" w:rsidR="000839F8" w:rsidRDefault="000839F8" w:rsidP="000839F8">
            <w:pPr>
              <w:spacing w:after="0"/>
              <w:jc w:val="center"/>
            </w:pPr>
          </w:p>
        </w:tc>
        <w:tc>
          <w:tcPr>
            <w:tcW w:w="1701" w:type="dxa"/>
            <w:vMerge/>
            <w:vAlign w:val="center"/>
          </w:tcPr>
          <w:p w14:paraId="0D86029C" w14:textId="77777777" w:rsidR="000839F8" w:rsidRDefault="000839F8" w:rsidP="000839F8">
            <w:pPr>
              <w:spacing w:after="0"/>
              <w:jc w:val="center"/>
            </w:pPr>
          </w:p>
        </w:tc>
        <w:tc>
          <w:tcPr>
            <w:tcW w:w="2354" w:type="dxa"/>
            <w:vAlign w:val="center"/>
          </w:tcPr>
          <w:p w14:paraId="691ED809" w14:textId="5D76F7A2" w:rsidR="000839F8" w:rsidRDefault="000839F8" w:rsidP="000839F8">
            <w:pPr>
              <w:spacing w:after="0"/>
            </w:pPr>
            <w:r>
              <w:t>Announcement in SCC’s weekly meeting, inviting all staff to reach out to their partners and network</w:t>
            </w:r>
          </w:p>
        </w:tc>
        <w:tc>
          <w:tcPr>
            <w:tcW w:w="1870" w:type="dxa"/>
            <w:vAlign w:val="center"/>
          </w:tcPr>
          <w:p w14:paraId="5F52C867" w14:textId="3806FBFC" w:rsidR="000839F8" w:rsidRDefault="000839F8" w:rsidP="000839F8">
            <w:pPr>
              <w:spacing w:after="0"/>
            </w:pPr>
            <w:r>
              <w:t xml:space="preserve">May </w:t>
            </w:r>
          </w:p>
        </w:tc>
        <w:tc>
          <w:tcPr>
            <w:tcW w:w="1870" w:type="dxa"/>
          </w:tcPr>
          <w:p w14:paraId="05DF1048" w14:textId="77777777" w:rsidR="000839F8" w:rsidRDefault="000839F8" w:rsidP="000839F8">
            <w:pPr>
              <w:spacing w:after="0"/>
            </w:pPr>
          </w:p>
        </w:tc>
      </w:tr>
      <w:tr w:rsidR="000839F8" w14:paraId="712EF9D7" w14:textId="77777777" w:rsidTr="00515337">
        <w:tc>
          <w:tcPr>
            <w:tcW w:w="1555" w:type="dxa"/>
            <w:vMerge/>
            <w:tcBorders>
              <w:bottom w:val="single" w:sz="12" w:space="0" w:color="auto"/>
            </w:tcBorders>
            <w:shd w:val="clear" w:color="auto" w:fill="D9E2F3" w:themeFill="accent1" w:themeFillTint="33"/>
            <w:vAlign w:val="center"/>
          </w:tcPr>
          <w:p w14:paraId="7A183D7A" w14:textId="77777777" w:rsidR="000839F8" w:rsidRDefault="000839F8" w:rsidP="000839F8">
            <w:pPr>
              <w:spacing w:after="0"/>
              <w:jc w:val="center"/>
            </w:pPr>
          </w:p>
        </w:tc>
        <w:tc>
          <w:tcPr>
            <w:tcW w:w="1701" w:type="dxa"/>
            <w:vMerge/>
            <w:tcBorders>
              <w:bottom w:val="single" w:sz="12" w:space="0" w:color="auto"/>
            </w:tcBorders>
            <w:vAlign w:val="center"/>
          </w:tcPr>
          <w:p w14:paraId="0EFB5E45" w14:textId="77777777" w:rsidR="000839F8" w:rsidRDefault="000839F8" w:rsidP="000839F8">
            <w:pPr>
              <w:spacing w:after="0"/>
              <w:jc w:val="center"/>
            </w:pPr>
          </w:p>
        </w:tc>
        <w:tc>
          <w:tcPr>
            <w:tcW w:w="2354" w:type="dxa"/>
            <w:tcBorders>
              <w:bottom w:val="single" w:sz="12" w:space="0" w:color="auto"/>
            </w:tcBorders>
            <w:vAlign w:val="center"/>
          </w:tcPr>
          <w:p w14:paraId="5C5C34BD" w14:textId="663A0518" w:rsidR="000839F8" w:rsidRDefault="000839F8" w:rsidP="000839F8">
            <w:pPr>
              <w:spacing w:after="0"/>
            </w:pPr>
            <w:r>
              <w:t xml:space="preserve">JCSH </w:t>
            </w:r>
            <w:r w:rsidR="00D80FB7">
              <w:t>News Bundle</w:t>
            </w:r>
          </w:p>
        </w:tc>
        <w:tc>
          <w:tcPr>
            <w:tcW w:w="1870" w:type="dxa"/>
            <w:tcBorders>
              <w:bottom w:val="single" w:sz="12" w:space="0" w:color="auto"/>
            </w:tcBorders>
            <w:vAlign w:val="center"/>
          </w:tcPr>
          <w:p w14:paraId="58600EED" w14:textId="77777777" w:rsidR="000839F8" w:rsidRDefault="000839F8" w:rsidP="000839F8">
            <w:pPr>
              <w:spacing w:after="0"/>
            </w:pPr>
            <w:r>
              <w:t>May-July</w:t>
            </w:r>
          </w:p>
          <w:p w14:paraId="782972E2" w14:textId="77777777" w:rsidR="000839F8" w:rsidRDefault="000839F8" w:rsidP="000839F8">
            <w:pPr>
              <w:spacing w:after="0"/>
            </w:pPr>
            <w:r>
              <w:t>September-November</w:t>
            </w:r>
          </w:p>
        </w:tc>
        <w:tc>
          <w:tcPr>
            <w:tcW w:w="1870" w:type="dxa"/>
            <w:tcBorders>
              <w:bottom w:val="single" w:sz="12" w:space="0" w:color="auto"/>
            </w:tcBorders>
          </w:tcPr>
          <w:p w14:paraId="692951AB" w14:textId="77777777" w:rsidR="000839F8" w:rsidRDefault="000839F8" w:rsidP="000839F8">
            <w:pPr>
              <w:spacing w:after="0"/>
            </w:pPr>
          </w:p>
        </w:tc>
      </w:tr>
      <w:tr w:rsidR="000839F8" w14:paraId="12441825" w14:textId="77777777" w:rsidTr="00515337">
        <w:tc>
          <w:tcPr>
            <w:tcW w:w="1555" w:type="dxa"/>
            <w:vMerge w:val="restart"/>
            <w:tcBorders>
              <w:top w:val="single" w:sz="12" w:space="0" w:color="auto"/>
            </w:tcBorders>
            <w:shd w:val="clear" w:color="auto" w:fill="B4C6E7" w:themeFill="accent1" w:themeFillTint="66"/>
            <w:vAlign w:val="center"/>
          </w:tcPr>
          <w:p w14:paraId="32339C73" w14:textId="77777777" w:rsidR="000839F8" w:rsidRDefault="000839F8" w:rsidP="000839F8">
            <w:pPr>
              <w:spacing w:after="0"/>
              <w:jc w:val="center"/>
            </w:pPr>
            <w:r>
              <w:t>Product 5 (River Parable video)</w:t>
            </w:r>
          </w:p>
        </w:tc>
        <w:tc>
          <w:tcPr>
            <w:tcW w:w="1701" w:type="dxa"/>
            <w:vMerge w:val="restart"/>
            <w:tcBorders>
              <w:top w:val="single" w:sz="12" w:space="0" w:color="auto"/>
            </w:tcBorders>
            <w:shd w:val="clear" w:color="auto" w:fill="F2F2F2" w:themeFill="background1" w:themeFillShade="F2"/>
            <w:vAlign w:val="center"/>
          </w:tcPr>
          <w:p w14:paraId="0105BEA0" w14:textId="77777777" w:rsidR="000839F8" w:rsidRDefault="000839F8" w:rsidP="000839F8">
            <w:pPr>
              <w:spacing w:after="0"/>
              <w:jc w:val="center"/>
            </w:pPr>
            <w:r>
              <w:t>Adult allies</w:t>
            </w:r>
          </w:p>
        </w:tc>
        <w:tc>
          <w:tcPr>
            <w:tcW w:w="2354" w:type="dxa"/>
            <w:tcBorders>
              <w:top w:val="single" w:sz="12" w:space="0" w:color="auto"/>
            </w:tcBorders>
            <w:vAlign w:val="center"/>
          </w:tcPr>
          <w:p w14:paraId="546EA13E" w14:textId="77777777" w:rsidR="000839F8" w:rsidRDefault="000839F8" w:rsidP="000839F8">
            <w:pPr>
              <w:spacing w:after="0"/>
            </w:pPr>
            <w:r>
              <w:t>JCSH Launch meeting</w:t>
            </w:r>
          </w:p>
        </w:tc>
        <w:tc>
          <w:tcPr>
            <w:tcW w:w="1870" w:type="dxa"/>
            <w:tcBorders>
              <w:top w:val="single" w:sz="12" w:space="0" w:color="auto"/>
            </w:tcBorders>
            <w:vAlign w:val="center"/>
          </w:tcPr>
          <w:p w14:paraId="332CAC4E" w14:textId="77777777" w:rsidR="000839F8" w:rsidRDefault="000839F8" w:rsidP="000839F8">
            <w:pPr>
              <w:spacing w:after="0"/>
            </w:pPr>
            <w:r>
              <w:t>May 10th</w:t>
            </w:r>
          </w:p>
        </w:tc>
        <w:tc>
          <w:tcPr>
            <w:tcW w:w="1870" w:type="dxa"/>
            <w:tcBorders>
              <w:top w:val="single" w:sz="12" w:space="0" w:color="auto"/>
            </w:tcBorders>
          </w:tcPr>
          <w:p w14:paraId="53DAF70A" w14:textId="77777777" w:rsidR="000839F8" w:rsidRDefault="000839F8" w:rsidP="000839F8">
            <w:pPr>
              <w:spacing w:after="0"/>
            </w:pPr>
          </w:p>
        </w:tc>
      </w:tr>
      <w:tr w:rsidR="000839F8" w14:paraId="62F11FA1" w14:textId="77777777" w:rsidTr="00515337">
        <w:tc>
          <w:tcPr>
            <w:tcW w:w="1555" w:type="dxa"/>
            <w:vMerge/>
            <w:shd w:val="clear" w:color="auto" w:fill="B4C6E7" w:themeFill="accent1" w:themeFillTint="66"/>
          </w:tcPr>
          <w:p w14:paraId="595F114A" w14:textId="77777777" w:rsidR="000839F8" w:rsidRDefault="000839F8" w:rsidP="000839F8">
            <w:pPr>
              <w:spacing w:after="0"/>
            </w:pPr>
          </w:p>
        </w:tc>
        <w:tc>
          <w:tcPr>
            <w:tcW w:w="1701" w:type="dxa"/>
            <w:vMerge/>
            <w:shd w:val="clear" w:color="auto" w:fill="F2F2F2" w:themeFill="background1" w:themeFillShade="F2"/>
          </w:tcPr>
          <w:p w14:paraId="2F273986" w14:textId="77777777" w:rsidR="000839F8" w:rsidRDefault="000839F8" w:rsidP="000839F8">
            <w:pPr>
              <w:spacing w:after="0"/>
            </w:pPr>
          </w:p>
        </w:tc>
        <w:tc>
          <w:tcPr>
            <w:tcW w:w="2354" w:type="dxa"/>
            <w:vAlign w:val="center"/>
          </w:tcPr>
          <w:p w14:paraId="0ED683E7" w14:textId="77777777" w:rsidR="000839F8" w:rsidRDefault="000839F8" w:rsidP="000839F8">
            <w:pPr>
              <w:spacing w:after="0"/>
            </w:pPr>
            <w:r>
              <w:t>Follow up email to Blueprint for Action Workshop attendees</w:t>
            </w:r>
          </w:p>
        </w:tc>
        <w:tc>
          <w:tcPr>
            <w:tcW w:w="1870" w:type="dxa"/>
            <w:vAlign w:val="center"/>
          </w:tcPr>
          <w:p w14:paraId="568EED90" w14:textId="77777777" w:rsidR="000839F8" w:rsidRDefault="000839F8" w:rsidP="000839F8">
            <w:pPr>
              <w:spacing w:after="0"/>
            </w:pPr>
            <w:r>
              <w:t>May-June</w:t>
            </w:r>
          </w:p>
        </w:tc>
        <w:tc>
          <w:tcPr>
            <w:tcW w:w="1870" w:type="dxa"/>
          </w:tcPr>
          <w:p w14:paraId="443C9371" w14:textId="77777777" w:rsidR="000839F8" w:rsidRDefault="000839F8" w:rsidP="000839F8">
            <w:pPr>
              <w:spacing w:after="0"/>
            </w:pPr>
            <w:r>
              <w:t>To be sent by the Students Commission of Canada</w:t>
            </w:r>
          </w:p>
        </w:tc>
      </w:tr>
      <w:tr w:rsidR="000839F8" w14:paraId="4D254EAD" w14:textId="77777777" w:rsidTr="00515337">
        <w:tc>
          <w:tcPr>
            <w:tcW w:w="1555" w:type="dxa"/>
            <w:vMerge/>
            <w:shd w:val="clear" w:color="auto" w:fill="B4C6E7" w:themeFill="accent1" w:themeFillTint="66"/>
          </w:tcPr>
          <w:p w14:paraId="1DE2CF1B" w14:textId="77777777" w:rsidR="000839F8" w:rsidRDefault="000839F8" w:rsidP="000839F8">
            <w:pPr>
              <w:spacing w:after="0"/>
            </w:pPr>
          </w:p>
        </w:tc>
        <w:tc>
          <w:tcPr>
            <w:tcW w:w="1701" w:type="dxa"/>
            <w:vMerge/>
            <w:shd w:val="clear" w:color="auto" w:fill="F2F2F2" w:themeFill="background1" w:themeFillShade="F2"/>
          </w:tcPr>
          <w:p w14:paraId="212FF3C9" w14:textId="77777777" w:rsidR="000839F8" w:rsidRDefault="000839F8" w:rsidP="000839F8">
            <w:pPr>
              <w:spacing w:after="0"/>
            </w:pPr>
          </w:p>
        </w:tc>
        <w:tc>
          <w:tcPr>
            <w:tcW w:w="2354" w:type="dxa"/>
            <w:vAlign w:val="center"/>
          </w:tcPr>
          <w:p w14:paraId="47A8299B" w14:textId="0871F3D5" w:rsidR="000839F8" w:rsidRDefault="000839F8" w:rsidP="000839F8">
            <w:pPr>
              <w:spacing w:after="0"/>
            </w:pPr>
            <w:r>
              <w:t>Announcement in SCC’s weekly meeting, inviting all staff to reach out to their partners and network</w:t>
            </w:r>
          </w:p>
        </w:tc>
        <w:tc>
          <w:tcPr>
            <w:tcW w:w="1870" w:type="dxa"/>
            <w:vAlign w:val="center"/>
          </w:tcPr>
          <w:p w14:paraId="1950F302" w14:textId="16A3E9E7" w:rsidR="000839F8" w:rsidRDefault="000839F8" w:rsidP="000839F8">
            <w:pPr>
              <w:spacing w:after="0"/>
            </w:pPr>
            <w:r>
              <w:t xml:space="preserve">May </w:t>
            </w:r>
          </w:p>
        </w:tc>
        <w:tc>
          <w:tcPr>
            <w:tcW w:w="1870" w:type="dxa"/>
          </w:tcPr>
          <w:p w14:paraId="51874315" w14:textId="77777777" w:rsidR="000839F8" w:rsidRDefault="000839F8" w:rsidP="000839F8">
            <w:pPr>
              <w:spacing w:after="0"/>
            </w:pPr>
          </w:p>
        </w:tc>
      </w:tr>
      <w:tr w:rsidR="000839F8" w14:paraId="3B36E2CC" w14:textId="77777777" w:rsidTr="00515337">
        <w:tc>
          <w:tcPr>
            <w:tcW w:w="1555" w:type="dxa"/>
            <w:vMerge/>
            <w:shd w:val="clear" w:color="auto" w:fill="B4C6E7" w:themeFill="accent1" w:themeFillTint="66"/>
          </w:tcPr>
          <w:p w14:paraId="57574B90" w14:textId="77777777" w:rsidR="000839F8" w:rsidRDefault="000839F8" w:rsidP="000839F8">
            <w:pPr>
              <w:spacing w:after="0"/>
            </w:pPr>
          </w:p>
        </w:tc>
        <w:tc>
          <w:tcPr>
            <w:tcW w:w="1701" w:type="dxa"/>
            <w:vMerge/>
            <w:shd w:val="clear" w:color="auto" w:fill="F2F2F2" w:themeFill="background1" w:themeFillShade="F2"/>
          </w:tcPr>
          <w:p w14:paraId="4AFAB89D" w14:textId="77777777" w:rsidR="000839F8" w:rsidRDefault="000839F8" w:rsidP="000839F8">
            <w:pPr>
              <w:spacing w:after="0"/>
            </w:pPr>
          </w:p>
        </w:tc>
        <w:tc>
          <w:tcPr>
            <w:tcW w:w="2354" w:type="dxa"/>
            <w:vAlign w:val="center"/>
          </w:tcPr>
          <w:p w14:paraId="0F894F0E" w14:textId="3768BE0D" w:rsidR="000839F8" w:rsidRDefault="000839F8" w:rsidP="000839F8">
            <w:pPr>
              <w:spacing w:after="0"/>
            </w:pPr>
            <w:r>
              <w:t xml:space="preserve">JCSH </w:t>
            </w:r>
            <w:r w:rsidR="00D80FB7">
              <w:t>News Bundle</w:t>
            </w:r>
          </w:p>
        </w:tc>
        <w:tc>
          <w:tcPr>
            <w:tcW w:w="1870" w:type="dxa"/>
            <w:vAlign w:val="center"/>
          </w:tcPr>
          <w:p w14:paraId="21AA94C5" w14:textId="77777777" w:rsidR="000839F8" w:rsidRDefault="000839F8" w:rsidP="000839F8">
            <w:pPr>
              <w:spacing w:after="0"/>
            </w:pPr>
            <w:r>
              <w:t>May-July</w:t>
            </w:r>
          </w:p>
          <w:p w14:paraId="281A0463" w14:textId="77777777" w:rsidR="000839F8" w:rsidRDefault="000839F8" w:rsidP="000839F8">
            <w:pPr>
              <w:spacing w:after="0"/>
            </w:pPr>
            <w:r>
              <w:t>September-November</w:t>
            </w:r>
          </w:p>
        </w:tc>
        <w:tc>
          <w:tcPr>
            <w:tcW w:w="1870" w:type="dxa"/>
          </w:tcPr>
          <w:p w14:paraId="092713FF" w14:textId="77777777" w:rsidR="000839F8" w:rsidRDefault="000839F8" w:rsidP="000839F8">
            <w:pPr>
              <w:spacing w:after="0"/>
            </w:pPr>
          </w:p>
        </w:tc>
      </w:tr>
      <w:tr w:rsidR="000839F8" w14:paraId="35472888" w14:textId="77777777" w:rsidTr="00515337">
        <w:tc>
          <w:tcPr>
            <w:tcW w:w="1555" w:type="dxa"/>
            <w:tcBorders>
              <w:top w:val="single" w:sz="12" w:space="0" w:color="auto"/>
            </w:tcBorders>
            <w:shd w:val="clear" w:color="auto" w:fill="D9E2F3" w:themeFill="accent1" w:themeFillTint="33"/>
            <w:vAlign w:val="center"/>
          </w:tcPr>
          <w:p w14:paraId="43A778B0" w14:textId="77777777" w:rsidR="000839F8" w:rsidRDefault="000839F8" w:rsidP="000839F8">
            <w:pPr>
              <w:spacing w:after="0"/>
              <w:jc w:val="center"/>
            </w:pPr>
            <w:r>
              <w:t>All products</w:t>
            </w:r>
          </w:p>
        </w:tc>
        <w:tc>
          <w:tcPr>
            <w:tcW w:w="1701" w:type="dxa"/>
            <w:tcBorders>
              <w:top w:val="single" w:sz="12" w:space="0" w:color="auto"/>
            </w:tcBorders>
            <w:vAlign w:val="center"/>
          </w:tcPr>
          <w:p w14:paraId="0ACDC3D8" w14:textId="77777777" w:rsidR="000839F8" w:rsidRDefault="000839F8" w:rsidP="000839F8">
            <w:pPr>
              <w:spacing w:after="0"/>
              <w:jc w:val="center"/>
            </w:pPr>
            <w:r>
              <w:t>All audiences</w:t>
            </w:r>
          </w:p>
        </w:tc>
        <w:tc>
          <w:tcPr>
            <w:tcW w:w="2354" w:type="dxa"/>
            <w:tcBorders>
              <w:top w:val="single" w:sz="12" w:space="0" w:color="auto"/>
            </w:tcBorders>
            <w:vAlign w:val="center"/>
          </w:tcPr>
          <w:p w14:paraId="12DEE906" w14:textId="77777777" w:rsidR="000839F8" w:rsidRDefault="000839F8" w:rsidP="000839F8">
            <w:pPr>
              <w:spacing w:after="0"/>
            </w:pPr>
            <w:r>
              <w:t>Social media post to announce launch of all products</w:t>
            </w:r>
          </w:p>
        </w:tc>
        <w:tc>
          <w:tcPr>
            <w:tcW w:w="1870" w:type="dxa"/>
            <w:tcBorders>
              <w:top w:val="single" w:sz="12" w:space="0" w:color="auto"/>
            </w:tcBorders>
            <w:vAlign w:val="center"/>
          </w:tcPr>
          <w:p w14:paraId="0C9E3D76" w14:textId="77777777" w:rsidR="000839F8" w:rsidRDefault="000839F8" w:rsidP="000839F8">
            <w:pPr>
              <w:spacing w:after="0"/>
            </w:pPr>
            <w:r>
              <w:t>May</w:t>
            </w:r>
          </w:p>
        </w:tc>
        <w:tc>
          <w:tcPr>
            <w:tcW w:w="1870" w:type="dxa"/>
            <w:tcBorders>
              <w:top w:val="single" w:sz="12" w:space="0" w:color="auto"/>
            </w:tcBorders>
          </w:tcPr>
          <w:p w14:paraId="2DA886C6" w14:textId="77777777" w:rsidR="000839F8" w:rsidRDefault="000839F8" w:rsidP="000839F8">
            <w:pPr>
              <w:spacing w:after="0"/>
            </w:pPr>
            <w:r>
              <w:t>On both JCSH and SCC social media platforms</w:t>
            </w:r>
          </w:p>
        </w:tc>
      </w:tr>
    </w:tbl>
    <w:p w14:paraId="02E0A714" w14:textId="29510D40" w:rsidR="000839F8" w:rsidRDefault="000839F8" w:rsidP="000839F8">
      <w:pPr>
        <w:spacing w:before="240"/>
      </w:pPr>
      <w:r>
        <w:t>Notes that the dissemination activities listed above are only suggestions. Any other relevant activities for sharing the products can be added.</w:t>
      </w:r>
    </w:p>
    <w:p w14:paraId="25760AEC" w14:textId="7ADC1A13" w:rsidR="000839F8" w:rsidRDefault="000839F8" w:rsidP="000839F8">
      <w:pPr>
        <w:pStyle w:val="Heading1"/>
        <w:rPr>
          <w:color w:val="9F3939"/>
        </w:rPr>
      </w:pPr>
      <w:bookmarkStart w:id="14" w:name="_Toc99536132"/>
      <w:r>
        <w:rPr>
          <w:color w:val="9F3939"/>
        </w:rPr>
        <w:t>Suggested Evaluation of Dissemination</w:t>
      </w:r>
      <w:bookmarkEnd w:id="14"/>
    </w:p>
    <w:p w14:paraId="66A4BA00" w14:textId="36E0CBEB" w:rsidR="000839F8" w:rsidRDefault="000839F8" w:rsidP="000839F8">
      <w:r>
        <w:t xml:space="preserve">Considering the nature of the products, it might be difficult to evaluate the success of the various dissemination strategies as these assets will be shared through networks and presented in contexts that might be less accessible. Nonetheless, we suggest reviewing the following indicators </w:t>
      </w:r>
      <w:r w:rsidR="00D80FB7">
        <w:t>for</w:t>
      </w:r>
      <w:r>
        <w:t xml:space="preserve"> six months after the official launch to monitor the outreach of the strategies outlined in the table. </w:t>
      </w:r>
    </w:p>
    <w:p w14:paraId="58808B75" w14:textId="77777777" w:rsidR="000839F8" w:rsidRDefault="000839F8" w:rsidP="000839F8">
      <w:pPr>
        <w:pStyle w:val="ListParagraph"/>
        <w:numPr>
          <w:ilvl w:val="0"/>
          <w:numId w:val="7"/>
        </w:numPr>
        <w:spacing w:after="0" w:line="240" w:lineRule="auto"/>
      </w:pPr>
      <w:r>
        <w:t xml:space="preserve">Number of views, likes and shares of the videos on </w:t>
      </w:r>
      <w:proofErr w:type="gramStart"/>
      <w:r>
        <w:t>YouTube;</w:t>
      </w:r>
      <w:proofErr w:type="gramEnd"/>
    </w:p>
    <w:p w14:paraId="5672F233" w14:textId="77777777" w:rsidR="000839F8" w:rsidRDefault="000839F8" w:rsidP="000839F8">
      <w:pPr>
        <w:pStyle w:val="ListParagraph"/>
        <w:numPr>
          <w:ilvl w:val="0"/>
          <w:numId w:val="7"/>
        </w:numPr>
        <w:spacing w:after="0" w:line="240" w:lineRule="auto"/>
      </w:pPr>
      <w:r>
        <w:t xml:space="preserve">Numbers of downloads of the Resources List and the Discussion Guide on both SCC and JCSH </w:t>
      </w:r>
      <w:proofErr w:type="gramStart"/>
      <w:r>
        <w:t>websites;</w:t>
      </w:r>
      <w:proofErr w:type="gramEnd"/>
    </w:p>
    <w:p w14:paraId="12C2818C" w14:textId="68FBD78D" w:rsidR="000839F8" w:rsidRDefault="000839F8" w:rsidP="000839F8">
      <w:pPr>
        <w:pStyle w:val="ListParagraph"/>
        <w:numPr>
          <w:ilvl w:val="0"/>
          <w:numId w:val="7"/>
        </w:numPr>
        <w:spacing w:after="0" w:line="240" w:lineRule="auto"/>
      </w:pPr>
      <w:r>
        <w:t>Numbers of account</w:t>
      </w:r>
      <w:r w:rsidR="00D80FB7">
        <w:t>s</w:t>
      </w:r>
      <w:r>
        <w:t xml:space="preserve"> reached and content interactions (likes, shares, saves) on social media </w:t>
      </w:r>
      <w:proofErr w:type="gramStart"/>
      <w:r>
        <w:t>posts;</w:t>
      </w:r>
      <w:proofErr w:type="gramEnd"/>
    </w:p>
    <w:p w14:paraId="3E3DB928" w14:textId="77777777" w:rsidR="000839F8" w:rsidRDefault="000839F8" w:rsidP="000839F8">
      <w:pPr>
        <w:pStyle w:val="ListParagraph"/>
        <w:numPr>
          <w:ilvl w:val="0"/>
          <w:numId w:val="7"/>
        </w:numPr>
        <w:spacing w:after="0" w:line="240" w:lineRule="auto"/>
      </w:pPr>
      <w:r>
        <w:t xml:space="preserve">Numbers of clicks on the hyperlinks included in the email blast and the </w:t>
      </w:r>
      <w:proofErr w:type="gramStart"/>
      <w:r>
        <w:t>newsletters;</w:t>
      </w:r>
      <w:proofErr w:type="gramEnd"/>
    </w:p>
    <w:p w14:paraId="68E1409D" w14:textId="49816E8F" w:rsidR="000839F8" w:rsidRDefault="000839F8" w:rsidP="00BB3C68">
      <w:pPr>
        <w:pStyle w:val="ListParagraph"/>
        <w:numPr>
          <w:ilvl w:val="0"/>
          <w:numId w:val="7"/>
        </w:numPr>
        <w:spacing w:line="240" w:lineRule="auto"/>
      </w:pPr>
      <w:r>
        <w:t>Numbers of follow</w:t>
      </w:r>
      <w:r w:rsidR="00D80FB7">
        <w:t>-</w:t>
      </w:r>
      <w:r>
        <w:t>ups after JCSH Launch Meeting in May.</w:t>
      </w:r>
    </w:p>
    <w:p w14:paraId="5024AEB3" w14:textId="635DBE9A" w:rsidR="00BB3C68" w:rsidRDefault="00BB3C68" w:rsidP="00BB3C68">
      <w:r>
        <w:t xml:space="preserve">Although these will not evaluate the success of the content of the products, they will give insights on the success of the outreach strategies. </w:t>
      </w:r>
      <w:proofErr w:type="gramStart"/>
      <w:r>
        <w:t>In order to</w:t>
      </w:r>
      <w:proofErr w:type="gramEnd"/>
      <w:r>
        <w:t xml:space="preserve"> evaluate the success of the content, we would suggest having follow-up surveys or conversations with dissemination partners as an avenue for further insights. We acknowledge that this may not be feasible or might not give a global portrait of the impact. </w:t>
      </w:r>
    </w:p>
    <w:p w14:paraId="1E6617C1" w14:textId="68643F92" w:rsidR="00BB3C68" w:rsidRDefault="00BB3C68">
      <w:pPr>
        <w:spacing w:after="0" w:line="240" w:lineRule="auto"/>
      </w:pPr>
      <w:r>
        <w:br w:type="page"/>
      </w:r>
    </w:p>
    <w:p w14:paraId="68E7AB5D" w14:textId="3859B1B9" w:rsidR="00BB3C68" w:rsidRDefault="00BB3C68" w:rsidP="00BB3C68">
      <w:pPr>
        <w:pStyle w:val="Heading1"/>
      </w:pPr>
      <w:r>
        <w:lastRenderedPageBreak/>
        <w:t>Appendix</w:t>
      </w:r>
    </w:p>
    <w:p w14:paraId="6403E823" w14:textId="2C36CA82" w:rsidR="00BB3C68" w:rsidRDefault="00BB3C68" w:rsidP="00BB3C68">
      <w:pPr>
        <w:pStyle w:val="Heading2"/>
      </w:pPr>
      <w:r>
        <w:t>List of potential dissemination partners</w:t>
      </w:r>
    </w:p>
    <w:p w14:paraId="4D03A5AF" w14:textId="3743EE79" w:rsidR="00D80FB7" w:rsidRPr="00D80FB7" w:rsidRDefault="00D80FB7" w:rsidP="00D80FB7">
      <w:r>
        <w:t xml:space="preserve">Below is a list of a few partners of the Students Commission of Canada that could be prioritize in the dissemination of this project. </w:t>
      </w:r>
    </w:p>
    <w:p w14:paraId="2BC393AE" w14:textId="5746E56C" w:rsidR="007D3E3C" w:rsidRDefault="007D3E3C" w:rsidP="007D3E3C">
      <w:pPr>
        <w:pStyle w:val="ListParagraph"/>
        <w:numPr>
          <w:ilvl w:val="0"/>
          <w:numId w:val="8"/>
        </w:numPr>
      </w:pPr>
      <w:r>
        <w:t>Planet Youth</w:t>
      </w:r>
    </w:p>
    <w:p w14:paraId="55DC3940" w14:textId="0B4221D5" w:rsidR="007D3E3C" w:rsidRDefault="007D3E3C" w:rsidP="007D3E3C">
      <w:pPr>
        <w:pStyle w:val="ListParagraph"/>
        <w:numPr>
          <w:ilvl w:val="0"/>
          <w:numId w:val="8"/>
        </w:numPr>
      </w:pPr>
      <w:r>
        <w:t>Mental Health Ontario</w:t>
      </w:r>
    </w:p>
    <w:p w14:paraId="0318AA05" w14:textId="576B64EE" w:rsidR="007D3E3C" w:rsidRDefault="00D80FB7" w:rsidP="007D3E3C">
      <w:pPr>
        <w:pStyle w:val="ListParagraph"/>
        <w:numPr>
          <w:ilvl w:val="0"/>
          <w:numId w:val="8"/>
        </w:numPr>
      </w:pPr>
      <w:r>
        <w:t>Apathy is Boring</w:t>
      </w:r>
    </w:p>
    <w:p w14:paraId="4E0BE4BD" w14:textId="25039B5F" w:rsidR="00D80FB7" w:rsidRDefault="00D80FB7" w:rsidP="007D3E3C">
      <w:pPr>
        <w:pStyle w:val="ListParagraph"/>
        <w:numPr>
          <w:ilvl w:val="0"/>
          <w:numId w:val="8"/>
        </w:numPr>
      </w:pPr>
      <w:r>
        <w:t>Boys and Girls Clubs of Canada</w:t>
      </w:r>
    </w:p>
    <w:p w14:paraId="166C412A" w14:textId="37D8EE12" w:rsidR="00D80FB7" w:rsidRDefault="00D80FB7" w:rsidP="007D3E3C">
      <w:pPr>
        <w:pStyle w:val="ListParagraph"/>
        <w:numPr>
          <w:ilvl w:val="0"/>
          <w:numId w:val="8"/>
        </w:numPr>
        <w:rPr>
          <w:lang w:val="fr-CA"/>
        </w:rPr>
      </w:pPr>
      <w:r w:rsidRPr="00D80FB7">
        <w:rPr>
          <w:lang w:val="fr-CA"/>
        </w:rPr>
        <w:t>Fédération de la jeunesse canadienne-</w:t>
      </w:r>
      <w:r>
        <w:rPr>
          <w:lang w:val="fr-CA"/>
        </w:rPr>
        <w:t>f</w:t>
      </w:r>
      <w:r w:rsidRPr="00D80FB7">
        <w:rPr>
          <w:lang w:val="fr-CA"/>
        </w:rPr>
        <w:t>ra</w:t>
      </w:r>
      <w:r>
        <w:rPr>
          <w:lang w:val="fr-CA"/>
        </w:rPr>
        <w:t>nçaise</w:t>
      </w:r>
    </w:p>
    <w:p w14:paraId="1831EAB4" w14:textId="775588CB" w:rsidR="00D80FB7" w:rsidRDefault="00D80FB7" w:rsidP="007D3E3C">
      <w:pPr>
        <w:pStyle w:val="ListParagraph"/>
        <w:numPr>
          <w:ilvl w:val="0"/>
          <w:numId w:val="8"/>
        </w:numPr>
        <w:rPr>
          <w:lang w:val="fr-CA"/>
        </w:rPr>
      </w:pPr>
      <w:r>
        <w:rPr>
          <w:lang w:val="fr-CA"/>
        </w:rPr>
        <w:t>Jack.org</w:t>
      </w:r>
    </w:p>
    <w:p w14:paraId="276DBAD9" w14:textId="14AB488D" w:rsidR="00D80FB7" w:rsidRDefault="00D80FB7" w:rsidP="007D3E3C">
      <w:pPr>
        <w:pStyle w:val="ListParagraph"/>
        <w:numPr>
          <w:ilvl w:val="0"/>
          <w:numId w:val="8"/>
        </w:numPr>
        <w:rPr>
          <w:lang w:val="fr-CA"/>
        </w:rPr>
      </w:pPr>
      <w:r w:rsidRPr="00D80FB7">
        <w:rPr>
          <w:lang w:val="fr-CA"/>
        </w:rPr>
        <w:t>Sénat Des Jeunes</w:t>
      </w:r>
    </w:p>
    <w:p w14:paraId="0A0AF330" w14:textId="2D0DC9F9" w:rsidR="00D80FB7" w:rsidRDefault="00D80FB7" w:rsidP="007D3E3C">
      <w:pPr>
        <w:pStyle w:val="ListParagraph"/>
        <w:numPr>
          <w:ilvl w:val="0"/>
          <w:numId w:val="8"/>
        </w:numPr>
        <w:rPr>
          <w:lang w:val="en-CA"/>
        </w:rPr>
      </w:pPr>
      <w:r w:rsidRPr="00D80FB7">
        <w:rPr>
          <w:lang w:val="en-CA"/>
        </w:rPr>
        <w:t>Student Commission- #CanadaWeWant facilitator roster</w:t>
      </w:r>
    </w:p>
    <w:p w14:paraId="050A299B" w14:textId="0E6F6F93" w:rsidR="00D80FB7" w:rsidRDefault="00D80FB7" w:rsidP="007D3E3C">
      <w:pPr>
        <w:pStyle w:val="ListParagraph"/>
        <w:numPr>
          <w:ilvl w:val="0"/>
          <w:numId w:val="8"/>
        </w:numPr>
        <w:rPr>
          <w:lang w:val="en-CA"/>
        </w:rPr>
      </w:pPr>
      <w:proofErr w:type="spellStart"/>
      <w:r w:rsidRPr="00D80FB7">
        <w:rPr>
          <w:lang w:val="en-CA"/>
        </w:rPr>
        <w:t>OceanWise</w:t>
      </w:r>
      <w:proofErr w:type="spellEnd"/>
    </w:p>
    <w:p w14:paraId="64181B5D" w14:textId="734498CE" w:rsidR="00D80FB7" w:rsidRDefault="00D80FB7" w:rsidP="007D3E3C">
      <w:pPr>
        <w:pStyle w:val="ListParagraph"/>
        <w:numPr>
          <w:ilvl w:val="0"/>
          <w:numId w:val="8"/>
        </w:numPr>
        <w:rPr>
          <w:lang w:val="en-CA"/>
        </w:rPr>
      </w:pPr>
      <w:r w:rsidRPr="00D80FB7">
        <w:rPr>
          <w:lang w:val="en-CA"/>
        </w:rPr>
        <w:t>YMCA Canada</w:t>
      </w:r>
    </w:p>
    <w:p w14:paraId="29A71577" w14:textId="2DAA1985" w:rsidR="00D80FB7" w:rsidRDefault="00D80FB7" w:rsidP="007D3E3C">
      <w:pPr>
        <w:pStyle w:val="ListParagraph"/>
        <w:numPr>
          <w:ilvl w:val="0"/>
          <w:numId w:val="8"/>
        </w:numPr>
        <w:rPr>
          <w:lang w:val="en-CA"/>
        </w:rPr>
      </w:pPr>
      <w:r w:rsidRPr="00D80FB7">
        <w:rPr>
          <w:lang w:val="en-CA"/>
        </w:rPr>
        <w:t>Big Brothers, Big Sisters Canada</w:t>
      </w:r>
    </w:p>
    <w:p w14:paraId="71A1D2F6" w14:textId="558F5DF3" w:rsidR="00D80FB7" w:rsidRDefault="00D80FB7" w:rsidP="007D3E3C">
      <w:pPr>
        <w:pStyle w:val="ListParagraph"/>
        <w:numPr>
          <w:ilvl w:val="0"/>
          <w:numId w:val="8"/>
        </w:numPr>
        <w:rPr>
          <w:lang w:val="en-CA"/>
        </w:rPr>
      </w:pPr>
      <w:r w:rsidRPr="00D80FB7">
        <w:rPr>
          <w:lang w:val="en-CA"/>
        </w:rPr>
        <w:t>Girl Guides of Canada</w:t>
      </w:r>
    </w:p>
    <w:p w14:paraId="7814282A" w14:textId="653B219C" w:rsidR="00D80FB7" w:rsidRPr="00D80FB7" w:rsidRDefault="00D80FB7" w:rsidP="007D3E3C">
      <w:pPr>
        <w:pStyle w:val="ListParagraph"/>
        <w:numPr>
          <w:ilvl w:val="0"/>
          <w:numId w:val="8"/>
        </w:numPr>
        <w:rPr>
          <w:lang w:val="fr-CA"/>
        </w:rPr>
      </w:pPr>
      <w:r w:rsidRPr="00D80FB7">
        <w:rPr>
          <w:lang w:val="fr-CA"/>
        </w:rPr>
        <w:t>Conseil scolaire francophone de la Colombie-Britannique</w:t>
      </w:r>
    </w:p>
    <w:p w14:paraId="2885509D" w14:textId="74C62A42" w:rsidR="00D80FB7" w:rsidRDefault="00D80FB7" w:rsidP="007D3E3C">
      <w:pPr>
        <w:pStyle w:val="ListParagraph"/>
        <w:numPr>
          <w:ilvl w:val="0"/>
          <w:numId w:val="8"/>
        </w:numPr>
        <w:rPr>
          <w:lang w:val="fr-CA"/>
        </w:rPr>
      </w:pPr>
      <w:r w:rsidRPr="00D80FB7">
        <w:rPr>
          <w:lang w:val="fr-CA"/>
        </w:rPr>
        <w:t xml:space="preserve">Conseil jeunesse francophone de la </w:t>
      </w:r>
      <w:proofErr w:type="spellStart"/>
      <w:r w:rsidRPr="00D80FB7">
        <w:rPr>
          <w:lang w:val="fr-CA"/>
        </w:rPr>
        <w:t>colombie-Britannique</w:t>
      </w:r>
      <w:proofErr w:type="spellEnd"/>
    </w:p>
    <w:p w14:paraId="71501AF0" w14:textId="1E348500" w:rsidR="00D80FB7" w:rsidRDefault="00D80FB7" w:rsidP="007D3E3C">
      <w:pPr>
        <w:pStyle w:val="ListParagraph"/>
        <w:numPr>
          <w:ilvl w:val="0"/>
          <w:numId w:val="8"/>
        </w:numPr>
        <w:rPr>
          <w:lang w:val="fr-CA"/>
        </w:rPr>
      </w:pPr>
      <w:r w:rsidRPr="00D80FB7">
        <w:rPr>
          <w:lang w:val="fr-CA"/>
        </w:rPr>
        <w:t xml:space="preserve">La Ronge -Saskatchewan </w:t>
      </w:r>
      <w:proofErr w:type="spellStart"/>
      <w:r w:rsidRPr="00D80FB7">
        <w:rPr>
          <w:lang w:val="fr-CA"/>
        </w:rPr>
        <w:t>Prevention</w:t>
      </w:r>
      <w:proofErr w:type="spellEnd"/>
      <w:r w:rsidRPr="00D80FB7">
        <w:rPr>
          <w:lang w:val="fr-CA"/>
        </w:rPr>
        <w:t xml:space="preserve"> Institute</w:t>
      </w:r>
    </w:p>
    <w:p w14:paraId="5FDF0932" w14:textId="7E090C8B" w:rsidR="00D80FB7" w:rsidRDefault="00D80FB7" w:rsidP="007D3E3C">
      <w:pPr>
        <w:pStyle w:val="ListParagraph"/>
        <w:numPr>
          <w:ilvl w:val="0"/>
          <w:numId w:val="8"/>
        </w:numPr>
        <w:rPr>
          <w:lang w:val="fr-CA"/>
        </w:rPr>
      </w:pPr>
      <w:proofErr w:type="spellStart"/>
      <w:r w:rsidRPr="00D80FB7">
        <w:rPr>
          <w:lang w:val="fr-CA"/>
        </w:rPr>
        <w:t>Pathways</w:t>
      </w:r>
      <w:proofErr w:type="spellEnd"/>
      <w:r w:rsidRPr="00D80FB7">
        <w:rPr>
          <w:lang w:val="fr-CA"/>
        </w:rPr>
        <w:t xml:space="preserve"> to </w:t>
      </w:r>
      <w:proofErr w:type="spellStart"/>
      <w:r w:rsidRPr="00D80FB7">
        <w:rPr>
          <w:lang w:val="fr-CA"/>
        </w:rPr>
        <w:t>Education</w:t>
      </w:r>
      <w:proofErr w:type="spellEnd"/>
    </w:p>
    <w:p w14:paraId="3C33290E" w14:textId="75CD9666" w:rsidR="00D80FB7" w:rsidRDefault="00D80FB7" w:rsidP="007D3E3C">
      <w:pPr>
        <w:pStyle w:val="ListParagraph"/>
        <w:numPr>
          <w:ilvl w:val="0"/>
          <w:numId w:val="8"/>
        </w:numPr>
        <w:rPr>
          <w:lang w:val="en-CA"/>
        </w:rPr>
      </w:pPr>
      <w:r w:rsidRPr="00D80FB7">
        <w:rPr>
          <w:lang w:val="en-CA"/>
        </w:rPr>
        <w:t>The Multicultural Association of Fredericton</w:t>
      </w:r>
    </w:p>
    <w:p w14:paraId="6B0FADA1" w14:textId="31548B7B" w:rsidR="00D80FB7" w:rsidRDefault="00D80FB7" w:rsidP="007D3E3C">
      <w:pPr>
        <w:pStyle w:val="ListParagraph"/>
        <w:numPr>
          <w:ilvl w:val="0"/>
          <w:numId w:val="8"/>
        </w:numPr>
        <w:rPr>
          <w:lang w:val="en-CA"/>
        </w:rPr>
      </w:pPr>
      <w:r w:rsidRPr="00D80FB7">
        <w:rPr>
          <w:lang w:val="en-CA"/>
        </w:rPr>
        <w:t xml:space="preserve">Centre </w:t>
      </w:r>
      <w:proofErr w:type="spellStart"/>
      <w:r w:rsidRPr="00D80FB7">
        <w:rPr>
          <w:lang w:val="en-CA"/>
        </w:rPr>
        <w:t>scolaire</w:t>
      </w:r>
      <w:proofErr w:type="spellEnd"/>
      <w:r w:rsidRPr="00D80FB7">
        <w:rPr>
          <w:lang w:val="en-CA"/>
        </w:rPr>
        <w:t xml:space="preserve"> </w:t>
      </w:r>
      <w:proofErr w:type="spellStart"/>
      <w:r w:rsidRPr="00D80FB7">
        <w:rPr>
          <w:lang w:val="en-CA"/>
        </w:rPr>
        <w:t>communautaire</w:t>
      </w:r>
      <w:proofErr w:type="spellEnd"/>
      <w:r w:rsidRPr="00D80FB7">
        <w:rPr>
          <w:lang w:val="en-CA"/>
        </w:rPr>
        <w:t xml:space="preserve"> la Fontaine</w:t>
      </w:r>
    </w:p>
    <w:p w14:paraId="1377AAAE" w14:textId="02413809" w:rsidR="00D80FB7" w:rsidRDefault="00D80FB7" w:rsidP="007D3E3C">
      <w:pPr>
        <w:pStyle w:val="ListParagraph"/>
        <w:numPr>
          <w:ilvl w:val="0"/>
          <w:numId w:val="8"/>
        </w:numPr>
        <w:rPr>
          <w:lang w:val="en-CA"/>
        </w:rPr>
      </w:pPr>
      <w:proofErr w:type="spellStart"/>
      <w:r w:rsidRPr="00D80FB7">
        <w:rPr>
          <w:lang w:val="en-CA"/>
        </w:rPr>
        <w:t>GenXX</w:t>
      </w:r>
      <w:proofErr w:type="spellEnd"/>
    </w:p>
    <w:p w14:paraId="1B0F7515" w14:textId="340B2FD5" w:rsidR="00D80FB7" w:rsidRPr="00D80FB7" w:rsidRDefault="00D80FB7" w:rsidP="007D3E3C">
      <w:pPr>
        <w:pStyle w:val="ListParagraph"/>
        <w:numPr>
          <w:ilvl w:val="0"/>
          <w:numId w:val="8"/>
        </w:numPr>
        <w:rPr>
          <w:lang w:val="en-CA"/>
        </w:rPr>
      </w:pPr>
      <w:r w:rsidRPr="00D80FB7">
        <w:rPr>
          <w:lang w:val="en-CA"/>
        </w:rPr>
        <w:t>BYTE Empowering Youth</w:t>
      </w:r>
    </w:p>
    <w:p w14:paraId="2DEC43C9" w14:textId="77777777" w:rsidR="00D80FB7" w:rsidRDefault="00D80FB7">
      <w:pPr>
        <w:spacing w:after="0" w:line="240" w:lineRule="auto"/>
        <w:rPr>
          <w:rFonts w:asciiTheme="majorHAnsi" w:eastAsiaTheme="majorEastAsia" w:hAnsiTheme="majorHAnsi" w:cstheme="majorBidi"/>
          <w:color w:val="2F5496" w:themeColor="accent1" w:themeShade="BF"/>
          <w:sz w:val="26"/>
          <w:szCs w:val="26"/>
        </w:rPr>
      </w:pPr>
      <w:r>
        <w:br w:type="page"/>
      </w:r>
    </w:p>
    <w:p w14:paraId="3DBF02B4" w14:textId="5BF13A81" w:rsidR="00BB3C68" w:rsidRPr="00BB3C68" w:rsidRDefault="00BB3C68" w:rsidP="00D80FB7">
      <w:pPr>
        <w:pStyle w:val="Heading2"/>
      </w:pPr>
      <w:r>
        <w:lastRenderedPageBreak/>
        <w:t>Example of social media post</w:t>
      </w:r>
    </w:p>
    <w:p w14:paraId="6C3C076A" w14:textId="0A532BC9" w:rsidR="00D80FB7" w:rsidRDefault="00D80FB7" w:rsidP="00BB3C68">
      <w:pPr>
        <w:spacing w:after="0" w:line="240" w:lineRule="auto"/>
      </w:pPr>
      <w:r>
        <w:rPr>
          <w:noProof/>
        </w:rPr>
        <w:drawing>
          <wp:inline distT="0" distB="0" distL="0" distR="0" wp14:anchorId="7778D7AF" wp14:editId="1F21D996">
            <wp:extent cx="2634282" cy="2634282"/>
            <wp:effectExtent l="0" t="0" r="0" b="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9958" cy="2679958"/>
                    </a:xfrm>
                    <a:prstGeom prst="rect">
                      <a:avLst/>
                    </a:prstGeom>
                  </pic:spPr>
                </pic:pic>
              </a:graphicData>
            </a:graphic>
          </wp:inline>
        </w:drawing>
      </w:r>
      <w:r>
        <w:t xml:space="preserve"> </w:t>
      </w:r>
      <w:r>
        <w:rPr>
          <w:noProof/>
        </w:rPr>
        <w:drawing>
          <wp:inline distT="0" distB="0" distL="0" distR="0" wp14:anchorId="5EEF885F" wp14:editId="300B7BF8">
            <wp:extent cx="2643612" cy="26436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7676" cy="2657676"/>
                    </a:xfrm>
                    <a:prstGeom prst="rect">
                      <a:avLst/>
                    </a:prstGeom>
                  </pic:spPr>
                </pic:pic>
              </a:graphicData>
            </a:graphic>
          </wp:inline>
        </w:drawing>
      </w:r>
    </w:p>
    <w:p w14:paraId="33C37B9D" w14:textId="77777777" w:rsidR="00D80FB7" w:rsidRDefault="00D80FB7" w:rsidP="00BB3C68">
      <w:pPr>
        <w:spacing w:after="0" w:line="240" w:lineRule="auto"/>
      </w:pPr>
    </w:p>
    <w:p w14:paraId="5DF42B46" w14:textId="61E493F2" w:rsidR="00D80FB7" w:rsidRPr="000839F8" w:rsidRDefault="00D80FB7" w:rsidP="00BB3C68">
      <w:pPr>
        <w:spacing w:after="0" w:line="240" w:lineRule="auto"/>
      </w:pPr>
      <w:r>
        <w:rPr>
          <w:noProof/>
        </w:rPr>
        <w:drawing>
          <wp:inline distT="0" distB="0" distL="0" distR="0" wp14:anchorId="416EFF96" wp14:editId="5ED41C6B">
            <wp:extent cx="2633980" cy="2633980"/>
            <wp:effectExtent l="0" t="0" r="0" b="0"/>
            <wp:docPr id="6" name="Picture 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chat or text messag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1698" cy="2651698"/>
                    </a:xfrm>
                    <a:prstGeom prst="rect">
                      <a:avLst/>
                    </a:prstGeom>
                  </pic:spPr>
                </pic:pic>
              </a:graphicData>
            </a:graphic>
          </wp:inline>
        </w:drawing>
      </w:r>
      <w:r>
        <w:t xml:space="preserve"> </w:t>
      </w:r>
      <w:r>
        <w:rPr>
          <w:noProof/>
        </w:rPr>
        <w:drawing>
          <wp:inline distT="0" distB="0" distL="0" distR="0" wp14:anchorId="190CA281" wp14:editId="4FF06A16">
            <wp:extent cx="2643505" cy="2643505"/>
            <wp:effectExtent l="0" t="0" r="0" b="0"/>
            <wp:docPr id="7" name="Picture 7"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chat or text messag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4513" cy="2654513"/>
                    </a:xfrm>
                    <a:prstGeom prst="rect">
                      <a:avLst/>
                    </a:prstGeom>
                  </pic:spPr>
                </pic:pic>
              </a:graphicData>
            </a:graphic>
          </wp:inline>
        </w:drawing>
      </w:r>
    </w:p>
    <w:sectPr w:rsidR="00D80FB7" w:rsidRPr="000839F8" w:rsidSect="005802B2">
      <w:footerReference w:type="even" r:id="rId13"/>
      <w:footerReference w:type="default" r:id="rId14"/>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19D68" w14:textId="77777777" w:rsidR="00B62217" w:rsidRDefault="00B62217" w:rsidP="0022053B">
      <w:pPr>
        <w:spacing w:after="0" w:line="240" w:lineRule="auto"/>
      </w:pPr>
      <w:r>
        <w:separator/>
      </w:r>
    </w:p>
  </w:endnote>
  <w:endnote w:type="continuationSeparator" w:id="0">
    <w:p w14:paraId="2A79449F" w14:textId="77777777" w:rsidR="00B62217" w:rsidRDefault="00B62217" w:rsidP="00220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B0604020202020204"/>
    <w:charset w:val="4D"/>
    <w:family w:val="swiss"/>
    <w:pitch w:val="variable"/>
    <w:sig w:usb0="800000AF" w:usb1="4000604A" w:usb2="00000000" w:usb3="00000000" w:csb0="00000093" w:csb1="00000000"/>
  </w:font>
  <w:font w:name="Fira Sans">
    <w:panose1 w:val="020B06040202020202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ira Sans SemiBold">
    <w:panose1 w:val="020B06040202020202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2255734"/>
      <w:docPartObj>
        <w:docPartGallery w:val="Page Numbers (Bottom of Page)"/>
        <w:docPartUnique/>
      </w:docPartObj>
    </w:sdtPr>
    <w:sdtEndPr>
      <w:rPr>
        <w:rStyle w:val="PageNumber"/>
      </w:rPr>
    </w:sdtEndPr>
    <w:sdtContent>
      <w:p w14:paraId="2701252B" w14:textId="5CE7E12C" w:rsidR="0022053B" w:rsidRDefault="0022053B" w:rsidP="00BD55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D52534" w14:textId="77777777" w:rsidR="0022053B" w:rsidRDefault="0022053B" w:rsidP="002205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3712343"/>
      <w:docPartObj>
        <w:docPartGallery w:val="Page Numbers (Bottom of Page)"/>
        <w:docPartUnique/>
      </w:docPartObj>
    </w:sdtPr>
    <w:sdtEndPr>
      <w:rPr>
        <w:rStyle w:val="PageNumber"/>
      </w:rPr>
    </w:sdtEndPr>
    <w:sdtContent>
      <w:p w14:paraId="2079A847" w14:textId="2E65A6D2" w:rsidR="0022053B" w:rsidRDefault="0022053B" w:rsidP="00BD55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BC0787" w14:textId="77777777" w:rsidR="0022053B" w:rsidRDefault="0022053B" w:rsidP="002205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2B010" w14:textId="77777777" w:rsidR="00B62217" w:rsidRDefault="00B62217" w:rsidP="0022053B">
      <w:pPr>
        <w:spacing w:after="0" w:line="240" w:lineRule="auto"/>
      </w:pPr>
      <w:r>
        <w:separator/>
      </w:r>
    </w:p>
  </w:footnote>
  <w:footnote w:type="continuationSeparator" w:id="0">
    <w:p w14:paraId="668C67EC" w14:textId="77777777" w:rsidR="00B62217" w:rsidRDefault="00B62217" w:rsidP="00220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E42"/>
    <w:multiLevelType w:val="hybridMultilevel"/>
    <w:tmpl w:val="FFC8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B1B28"/>
    <w:multiLevelType w:val="hybridMultilevel"/>
    <w:tmpl w:val="01380FF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40694C5F"/>
    <w:multiLevelType w:val="hybridMultilevel"/>
    <w:tmpl w:val="5CF47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82CD7"/>
    <w:multiLevelType w:val="hybridMultilevel"/>
    <w:tmpl w:val="AA46B914"/>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5AEF528C"/>
    <w:multiLevelType w:val="hybridMultilevel"/>
    <w:tmpl w:val="23D4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21300"/>
    <w:multiLevelType w:val="hybridMultilevel"/>
    <w:tmpl w:val="CC1CC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56C49"/>
    <w:multiLevelType w:val="hybridMultilevel"/>
    <w:tmpl w:val="C7466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D562B"/>
    <w:multiLevelType w:val="multilevel"/>
    <w:tmpl w:val="FCAA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9469629">
    <w:abstractNumId w:val="7"/>
  </w:num>
  <w:num w:numId="2" w16cid:durableId="2081170469">
    <w:abstractNumId w:val="5"/>
  </w:num>
  <w:num w:numId="3" w16cid:durableId="1291863165">
    <w:abstractNumId w:val="3"/>
  </w:num>
  <w:num w:numId="4" w16cid:durableId="636028837">
    <w:abstractNumId w:val="6"/>
  </w:num>
  <w:num w:numId="5" w16cid:durableId="1194342935">
    <w:abstractNumId w:val="2"/>
  </w:num>
  <w:num w:numId="6" w16cid:durableId="2114549846">
    <w:abstractNumId w:val="4"/>
  </w:num>
  <w:num w:numId="7" w16cid:durableId="1376737925">
    <w:abstractNumId w:val="1"/>
  </w:num>
  <w:num w:numId="8" w16cid:durableId="769474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A0"/>
    <w:rsid w:val="0005004F"/>
    <w:rsid w:val="000839F8"/>
    <w:rsid w:val="00171952"/>
    <w:rsid w:val="001A7E16"/>
    <w:rsid w:val="001F6A6E"/>
    <w:rsid w:val="0022053B"/>
    <w:rsid w:val="00257AED"/>
    <w:rsid w:val="002808CF"/>
    <w:rsid w:val="00350493"/>
    <w:rsid w:val="003A332C"/>
    <w:rsid w:val="003D2975"/>
    <w:rsid w:val="00412E2E"/>
    <w:rsid w:val="00501975"/>
    <w:rsid w:val="005802B2"/>
    <w:rsid w:val="00581FE0"/>
    <w:rsid w:val="005D0595"/>
    <w:rsid w:val="005F2A65"/>
    <w:rsid w:val="00623DB4"/>
    <w:rsid w:val="00693B93"/>
    <w:rsid w:val="006D16A0"/>
    <w:rsid w:val="006D2609"/>
    <w:rsid w:val="007159FF"/>
    <w:rsid w:val="007A2409"/>
    <w:rsid w:val="007C1F1F"/>
    <w:rsid w:val="007D3E3C"/>
    <w:rsid w:val="00856B15"/>
    <w:rsid w:val="008A392D"/>
    <w:rsid w:val="008C28EA"/>
    <w:rsid w:val="008C6EB5"/>
    <w:rsid w:val="0093304F"/>
    <w:rsid w:val="00A60235"/>
    <w:rsid w:val="00A64EA9"/>
    <w:rsid w:val="00A93B5B"/>
    <w:rsid w:val="00AB5904"/>
    <w:rsid w:val="00B62217"/>
    <w:rsid w:val="00B85F81"/>
    <w:rsid w:val="00BB3C68"/>
    <w:rsid w:val="00BD2B60"/>
    <w:rsid w:val="00C579C6"/>
    <w:rsid w:val="00CB7A03"/>
    <w:rsid w:val="00D13649"/>
    <w:rsid w:val="00D15344"/>
    <w:rsid w:val="00D55EAD"/>
    <w:rsid w:val="00D5761C"/>
    <w:rsid w:val="00D80FB7"/>
    <w:rsid w:val="00D966EE"/>
    <w:rsid w:val="00DC1900"/>
    <w:rsid w:val="00E34CF0"/>
    <w:rsid w:val="00E74AD0"/>
    <w:rsid w:val="00E76714"/>
    <w:rsid w:val="00EB4B2F"/>
    <w:rsid w:val="00ED29C0"/>
    <w:rsid w:val="00EF535D"/>
    <w:rsid w:val="00F331AE"/>
    <w:rsid w:val="00F446F7"/>
    <w:rsid w:val="00F614F9"/>
    <w:rsid w:val="00FD58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07C37"/>
  <w15:chartTrackingRefBased/>
  <w15:docId w15:val="{BD27E672-2E4D-BB46-B14D-0AF33517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8EA"/>
    <w:pPr>
      <w:spacing w:after="240" w:line="276" w:lineRule="auto"/>
    </w:pPr>
    <w:rPr>
      <w:rFonts w:ascii="Lato" w:hAnsi="Lato"/>
      <w:sz w:val="22"/>
      <w:szCs w:val="22"/>
    </w:rPr>
  </w:style>
  <w:style w:type="paragraph" w:styleId="Heading1">
    <w:name w:val="heading 1"/>
    <w:basedOn w:val="Normal"/>
    <w:next w:val="Normal"/>
    <w:link w:val="Heading1Char"/>
    <w:uiPriority w:val="9"/>
    <w:qFormat/>
    <w:rsid w:val="005802B2"/>
    <w:pPr>
      <w:keepNext/>
      <w:keepLines/>
      <w:spacing w:before="240"/>
      <w:outlineLvl w:val="0"/>
    </w:pPr>
    <w:rPr>
      <w:rFonts w:ascii="Fira Sans" w:eastAsia="Times New Roman" w:hAnsi="Fira Sans" w:cstheme="majorBidi"/>
      <w:color w:val="2F5496" w:themeColor="accent1" w:themeShade="BF"/>
      <w:sz w:val="28"/>
      <w:szCs w:val="28"/>
      <w:shd w:val="clear" w:color="auto" w:fill="FFFFFF"/>
    </w:rPr>
  </w:style>
  <w:style w:type="paragraph" w:styleId="Heading2">
    <w:name w:val="heading 2"/>
    <w:basedOn w:val="Normal"/>
    <w:next w:val="Normal"/>
    <w:link w:val="Heading2Char"/>
    <w:uiPriority w:val="9"/>
    <w:unhideWhenUsed/>
    <w:qFormat/>
    <w:rsid w:val="00693B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3B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1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16A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D16A0"/>
    <w:rPr>
      <w:color w:val="0000FF"/>
      <w:u w:val="single"/>
    </w:rPr>
  </w:style>
  <w:style w:type="character" w:styleId="UnresolvedMention">
    <w:name w:val="Unresolved Mention"/>
    <w:basedOn w:val="DefaultParagraphFont"/>
    <w:uiPriority w:val="99"/>
    <w:semiHidden/>
    <w:unhideWhenUsed/>
    <w:rsid w:val="006D16A0"/>
    <w:rPr>
      <w:color w:val="605E5C"/>
      <w:shd w:val="clear" w:color="auto" w:fill="E1DFDD"/>
    </w:rPr>
  </w:style>
  <w:style w:type="character" w:customStyle="1" w:styleId="apple-converted-space">
    <w:name w:val="apple-converted-space"/>
    <w:basedOn w:val="DefaultParagraphFont"/>
    <w:rsid w:val="00623DB4"/>
  </w:style>
  <w:style w:type="character" w:styleId="Emphasis">
    <w:name w:val="Emphasis"/>
    <w:basedOn w:val="DefaultParagraphFont"/>
    <w:uiPriority w:val="20"/>
    <w:qFormat/>
    <w:rsid w:val="00623DB4"/>
    <w:rPr>
      <w:i/>
      <w:iCs/>
    </w:rPr>
  </w:style>
  <w:style w:type="character" w:customStyle="1" w:styleId="Heading1Char">
    <w:name w:val="Heading 1 Char"/>
    <w:basedOn w:val="DefaultParagraphFont"/>
    <w:link w:val="Heading1"/>
    <w:uiPriority w:val="9"/>
    <w:rsid w:val="005802B2"/>
    <w:rPr>
      <w:rFonts w:ascii="Fira Sans" w:eastAsia="Times New Roman" w:hAnsi="Fira Sans" w:cstheme="majorBidi"/>
      <w:color w:val="2F5496" w:themeColor="accent1" w:themeShade="BF"/>
      <w:sz w:val="28"/>
      <w:szCs w:val="28"/>
    </w:rPr>
  </w:style>
  <w:style w:type="paragraph" w:styleId="NoSpacing">
    <w:name w:val="No Spacing"/>
    <w:link w:val="NoSpacingChar"/>
    <w:uiPriority w:val="1"/>
    <w:qFormat/>
    <w:rsid w:val="005802B2"/>
    <w:rPr>
      <w:rFonts w:eastAsiaTheme="minorEastAsia"/>
      <w:sz w:val="22"/>
      <w:szCs w:val="22"/>
      <w:lang w:val="en-US" w:eastAsia="zh-CN"/>
    </w:rPr>
  </w:style>
  <w:style w:type="character" w:customStyle="1" w:styleId="NoSpacingChar">
    <w:name w:val="No Spacing Char"/>
    <w:basedOn w:val="DefaultParagraphFont"/>
    <w:link w:val="NoSpacing"/>
    <w:uiPriority w:val="1"/>
    <w:rsid w:val="005802B2"/>
    <w:rPr>
      <w:rFonts w:eastAsiaTheme="minorEastAsia"/>
      <w:sz w:val="22"/>
      <w:szCs w:val="22"/>
      <w:lang w:val="en-US" w:eastAsia="zh-CN"/>
    </w:rPr>
  </w:style>
  <w:style w:type="paragraph" w:styleId="TOCHeading">
    <w:name w:val="TOC Heading"/>
    <w:basedOn w:val="Heading1"/>
    <w:next w:val="Normal"/>
    <w:uiPriority w:val="39"/>
    <w:unhideWhenUsed/>
    <w:qFormat/>
    <w:rsid w:val="005802B2"/>
    <w:pPr>
      <w:spacing w:before="480"/>
      <w:outlineLvl w:val="9"/>
    </w:pPr>
    <w:rPr>
      <w:rFonts w:asciiTheme="majorHAnsi" w:eastAsiaTheme="majorEastAsia" w:hAnsiTheme="majorHAnsi"/>
      <w:b/>
      <w:bCs/>
      <w:shd w:val="clear" w:color="auto" w:fill="auto"/>
      <w:lang w:val="en-US"/>
    </w:rPr>
  </w:style>
  <w:style w:type="paragraph" w:styleId="TOC1">
    <w:name w:val="toc 1"/>
    <w:basedOn w:val="Normal"/>
    <w:next w:val="Normal"/>
    <w:autoRedefine/>
    <w:uiPriority w:val="39"/>
    <w:unhideWhenUsed/>
    <w:rsid w:val="005802B2"/>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5802B2"/>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5802B2"/>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5802B2"/>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802B2"/>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802B2"/>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802B2"/>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802B2"/>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802B2"/>
    <w:pPr>
      <w:spacing w:after="0"/>
      <w:ind w:left="1760"/>
    </w:pPr>
    <w:rPr>
      <w:rFonts w:asciiTheme="minorHAnsi" w:hAnsiTheme="minorHAnsi" w:cstheme="minorHAnsi"/>
      <w:sz w:val="20"/>
      <w:szCs w:val="20"/>
    </w:rPr>
  </w:style>
  <w:style w:type="paragraph" w:styleId="Bibliography">
    <w:name w:val="Bibliography"/>
    <w:basedOn w:val="Normal"/>
    <w:next w:val="Normal"/>
    <w:uiPriority w:val="37"/>
    <w:unhideWhenUsed/>
    <w:rsid w:val="00EF535D"/>
    <w:pPr>
      <w:spacing w:after="0" w:line="240" w:lineRule="auto"/>
    </w:pPr>
    <w:rPr>
      <w:rFonts w:asciiTheme="minorHAnsi" w:hAnsiTheme="minorHAnsi"/>
      <w:sz w:val="24"/>
      <w:szCs w:val="24"/>
    </w:rPr>
  </w:style>
  <w:style w:type="paragraph" w:styleId="Footer">
    <w:name w:val="footer"/>
    <w:basedOn w:val="Normal"/>
    <w:link w:val="FooterChar"/>
    <w:uiPriority w:val="99"/>
    <w:unhideWhenUsed/>
    <w:rsid w:val="00220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53B"/>
    <w:rPr>
      <w:rFonts w:ascii="Lato" w:hAnsi="Lato"/>
      <w:sz w:val="22"/>
      <w:szCs w:val="22"/>
    </w:rPr>
  </w:style>
  <w:style w:type="character" w:styleId="PageNumber">
    <w:name w:val="page number"/>
    <w:basedOn w:val="DefaultParagraphFont"/>
    <w:uiPriority w:val="99"/>
    <w:semiHidden/>
    <w:unhideWhenUsed/>
    <w:rsid w:val="0022053B"/>
  </w:style>
  <w:style w:type="paragraph" w:styleId="ListParagraph">
    <w:name w:val="List Paragraph"/>
    <w:basedOn w:val="Normal"/>
    <w:uiPriority w:val="34"/>
    <w:qFormat/>
    <w:rsid w:val="00581FE0"/>
    <w:pPr>
      <w:ind w:left="720"/>
      <w:contextualSpacing/>
    </w:pPr>
    <w:rPr>
      <w:rFonts w:eastAsia="Arial" w:cs="Arial"/>
      <w:lang w:val="en"/>
    </w:rPr>
  </w:style>
  <w:style w:type="character" w:customStyle="1" w:styleId="Heading2Char">
    <w:name w:val="Heading 2 Char"/>
    <w:basedOn w:val="DefaultParagraphFont"/>
    <w:link w:val="Heading2"/>
    <w:uiPriority w:val="9"/>
    <w:rsid w:val="00693B9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93B93"/>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280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8CF"/>
    <w:rPr>
      <w:rFonts w:ascii="Lato" w:hAnsi="Lato"/>
      <w:sz w:val="20"/>
      <w:szCs w:val="20"/>
    </w:rPr>
  </w:style>
  <w:style w:type="character" w:styleId="FootnoteReference">
    <w:name w:val="footnote reference"/>
    <w:basedOn w:val="DefaultParagraphFont"/>
    <w:uiPriority w:val="99"/>
    <w:semiHidden/>
    <w:unhideWhenUsed/>
    <w:rsid w:val="002808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4394">
      <w:bodyDiv w:val="1"/>
      <w:marLeft w:val="0"/>
      <w:marRight w:val="0"/>
      <w:marTop w:val="0"/>
      <w:marBottom w:val="0"/>
      <w:divBdr>
        <w:top w:val="none" w:sz="0" w:space="0" w:color="auto"/>
        <w:left w:val="none" w:sz="0" w:space="0" w:color="auto"/>
        <w:bottom w:val="none" w:sz="0" w:space="0" w:color="auto"/>
        <w:right w:val="none" w:sz="0" w:space="0" w:color="auto"/>
      </w:divBdr>
    </w:div>
    <w:div w:id="67045871">
      <w:bodyDiv w:val="1"/>
      <w:marLeft w:val="0"/>
      <w:marRight w:val="0"/>
      <w:marTop w:val="0"/>
      <w:marBottom w:val="0"/>
      <w:divBdr>
        <w:top w:val="none" w:sz="0" w:space="0" w:color="auto"/>
        <w:left w:val="none" w:sz="0" w:space="0" w:color="auto"/>
        <w:bottom w:val="none" w:sz="0" w:space="0" w:color="auto"/>
        <w:right w:val="none" w:sz="0" w:space="0" w:color="auto"/>
      </w:divBdr>
    </w:div>
    <w:div w:id="89280100">
      <w:bodyDiv w:val="1"/>
      <w:marLeft w:val="0"/>
      <w:marRight w:val="0"/>
      <w:marTop w:val="0"/>
      <w:marBottom w:val="0"/>
      <w:divBdr>
        <w:top w:val="none" w:sz="0" w:space="0" w:color="auto"/>
        <w:left w:val="none" w:sz="0" w:space="0" w:color="auto"/>
        <w:bottom w:val="none" w:sz="0" w:space="0" w:color="auto"/>
        <w:right w:val="none" w:sz="0" w:space="0" w:color="auto"/>
      </w:divBdr>
    </w:div>
    <w:div w:id="193738493">
      <w:bodyDiv w:val="1"/>
      <w:marLeft w:val="0"/>
      <w:marRight w:val="0"/>
      <w:marTop w:val="0"/>
      <w:marBottom w:val="0"/>
      <w:divBdr>
        <w:top w:val="none" w:sz="0" w:space="0" w:color="auto"/>
        <w:left w:val="none" w:sz="0" w:space="0" w:color="auto"/>
        <w:bottom w:val="none" w:sz="0" w:space="0" w:color="auto"/>
        <w:right w:val="none" w:sz="0" w:space="0" w:color="auto"/>
      </w:divBdr>
    </w:div>
    <w:div w:id="199780778">
      <w:bodyDiv w:val="1"/>
      <w:marLeft w:val="0"/>
      <w:marRight w:val="0"/>
      <w:marTop w:val="0"/>
      <w:marBottom w:val="0"/>
      <w:divBdr>
        <w:top w:val="none" w:sz="0" w:space="0" w:color="auto"/>
        <w:left w:val="none" w:sz="0" w:space="0" w:color="auto"/>
        <w:bottom w:val="none" w:sz="0" w:space="0" w:color="auto"/>
        <w:right w:val="none" w:sz="0" w:space="0" w:color="auto"/>
      </w:divBdr>
    </w:div>
    <w:div w:id="312489372">
      <w:bodyDiv w:val="1"/>
      <w:marLeft w:val="0"/>
      <w:marRight w:val="0"/>
      <w:marTop w:val="0"/>
      <w:marBottom w:val="0"/>
      <w:divBdr>
        <w:top w:val="none" w:sz="0" w:space="0" w:color="auto"/>
        <w:left w:val="none" w:sz="0" w:space="0" w:color="auto"/>
        <w:bottom w:val="none" w:sz="0" w:space="0" w:color="auto"/>
        <w:right w:val="none" w:sz="0" w:space="0" w:color="auto"/>
      </w:divBdr>
    </w:div>
    <w:div w:id="355086581">
      <w:bodyDiv w:val="1"/>
      <w:marLeft w:val="0"/>
      <w:marRight w:val="0"/>
      <w:marTop w:val="0"/>
      <w:marBottom w:val="0"/>
      <w:divBdr>
        <w:top w:val="none" w:sz="0" w:space="0" w:color="auto"/>
        <w:left w:val="none" w:sz="0" w:space="0" w:color="auto"/>
        <w:bottom w:val="none" w:sz="0" w:space="0" w:color="auto"/>
        <w:right w:val="none" w:sz="0" w:space="0" w:color="auto"/>
      </w:divBdr>
    </w:div>
    <w:div w:id="462038592">
      <w:bodyDiv w:val="1"/>
      <w:marLeft w:val="0"/>
      <w:marRight w:val="0"/>
      <w:marTop w:val="0"/>
      <w:marBottom w:val="0"/>
      <w:divBdr>
        <w:top w:val="none" w:sz="0" w:space="0" w:color="auto"/>
        <w:left w:val="none" w:sz="0" w:space="0" w:color="auto"/>
        <w:bottom w:val="none" w:sz="0" w:space="0" w:color="auto"/>
        <w:right w:val="none" w:sz="0" w:space="0" w:color="auto"/>
      </w:divBdr>
    </w:div>
    <w:div w:id="478887165">
      <w:bodyDiv w:val="1"/>
      <w:marLeft w:val="0"/>
      <w:marRight w:val="0"/>
      <w:marTop w:val="0"/>
      <w:marBottom w:val="0"/>
      <w:divBdr>
        <w:top w:val="none" w:sz="0" w:space="0" w:color="auto"/>
        <w:left w:val="none" w:sz="0" w:space="0" w:color="auto"/>
        <w:bottom w:val="none" w:sz="0" w:space="0" w:color="auto"/>
        <w:right w:val="none" w:sz="0" w:space="0" w:color="auto"/>
      </w:divBdr>
    </w:div>
    <w:div w:id="482815965">
      <w:bodyDiv w:val="1"/>
      <w:marLeft w:val="0"/>
      <w:marRight w:val="0"/>
      <w:marTop w:val="0"/>
      <w:marBottom w:val="0"/>
      <w:divBdr>
        <w:top w:val="none" w:sz="0" w:space="0" w:color="auto"/>
        <w:left w:val="none" w:sz="0" w:space="0" w:color="auto"/>
        <w:bottom w:val="none" w:sz="0" w:space="0" w:color="auto"/>
        <w:right w:val="none" w:sz="0" w:space="0" w:color="auto"/>
      </w:divBdr>
    </w:div>
    <w:div w:id="501818339">
      <w:bodyDiv w:val="1"/>
      <w:marLeft w:val="0"/>
      <w:marRight w:val="0"/>
      <w:marTop w:val="0"/>
      <w:marBottom w:val="0"/>
      <w:divBdr>
        <w:top w:val="none" w:sz="0" w:space="0" w:color="auto"/>
        <w:left w:val="none" w:sz="0" w:space="0" w:color="auto"/>
        <w:bottom w:val="none" w:sz="0" w:space="0" w:color="auto"/>
        <w:right w:val="none" w:sz="0" w:space="0" w:color="auto"/>
      </w:divBdr>
    </w:div>
    <w:div w:id="616447502">
      <w:bodyDiv w:val="1"/>
      <w:marLeft w:val="0"/>
      <w:marRight w:val="0"/>
      <w:marTop w:val="0"/>
      <w:marBottom w:val="0"/>
      <w:divBdr>
        <w:top w:val="none" w:sz="0" w:space="0" w:color="auto"/>
        <w:left w:val="none" w:sz="0" w:space="0" w:color="auto"/>
        <w:bottom w:val="none" w:sz="0" w:space="0" w:color="auto"/>
        <w:right w:val="none" w:sz="0" w:space="0" w:color="auto"/>
      </w:divBdr>
    </w:div>
    <w:div w:id="701713498">
      <w:bodyDiv w:val="1"/>
      <w:marLeft w:val="0"/>
      <w:marRight w:val="0"/>
      <w:marTop w:val="0"/>
      <w:marBottom w:val="0"/>
      <w:divBdr>
        <w:top w:val="none" w:sz="0" w:space="0" w:color="auto"/>
        <w:left w:val="none" w:sz="0" w:space="0" w:color="auto"/>
        <w:bottom w:val="none" w:sz="0" w:space="0" w:color="auto"/>
        <w:right w:val="none" w:sz="0" w:space="0" w:color="auto"/>
      </w:divBdr>
    </w:div>
    <w:div w:id="714231942">
      <w:bodyDiv w:val="1"/>
      <w:marLeft w:val="0"/>
      <w:marRight w:val="0"/>
      <w:marTop w:val="0"/>
      <w:marBottom w:val="0"/>
      <w:divBdr>
        <w:top w:val="none" w:sz="0" w:space="0" w:color="auto"/>
        <w:left w:val="none" w:sz="0" w:space="0" w:color="auto"/>
        <w:bottom w:val="none" w:sz="0" w:space="0" w:color="auto"/>
        <w:right w:val="none" w:sz="0" w:space="0" w:color="auto"/>
      </w:divBdr>
    </w:div>
    <w:div w:id="990135959">
      <w:bodyDiv w:val="1"/>
      <w:marLeft w:val="0"/>
      <w:marRight w:val="0"/>
      <w:marTop w:val="0"/>
      <w:marBottom w:val="0"/>
      <w:divBdr>
        <w:top w:val="none" w:sz="0" w:space="0" w:color="auto"/>
        <w:left w:val="none" w:sz="0" w:space="0" w:color="auto"/>
        <w:bottom w:val="none" w:sz="0" w:space="0" w:color="auto"/>
        <w:right w:val="none" w:sz="0" w:space="0" w:color="auto"/>
      </w:divBdr>
    </w:div>
    <w:div w:id="999119605">
      <w:bodyDiv w:val="1"/>
      <w:marLeft w:val="0"/>
      <w:marRight w:val="0"/>
      <w:marTop w:val="0"/>
      <w:marBottom w:val="0"/>
      <w:divBdr>
        <w:top w:val="none" w:sz="0" w:space="0" w:color="auto"/>
        <w:left w:val="none" w:sz="0" w:space="0" w:color="auto"/>
        <w:bottom w:val="none" w:sz="0" w:space="0" w:color="auto"/>
        <w:right w:val="none" w:sz="0" w:space="0" w:color="auto"/>
      </w:divBdr>
    </w:div>
    <w:div w:id="1042437709">
      <w:bodyDiv w:val="1"/>
      <w:marLeft w:val="0"/>
      <w:marRight w:val="0"/>
      <w:marTop w:val="0"/>
      <w:marBottom w:val="0"/>
      <w:divBdr>
        <w:top w:val="none" w:sz="0" w:space="0" w:color="auto"/>
        <w:left w:val="none" w:sz="0" w:space="0" w:color="auto"/>
        <w:bottom w:val="none" w:sz="0" w:space="0" w:color="auto"/>
        <w:right w:val="none" w:sz="0" w:space="0" w:color="auto"/>
      </w:divBdr>
    </w:div>
    <w:div w:id="1068071128">
      <w:bodyDiv w:val="1"/>
      <w:marLeft w:val="0"/>
      <w:marRight w:val="0"/>
      <w:marTop w:val="0"/>
      <w:marBottom w:val="0"/>
      <w:divBdr>
        <w:top w:val="none" w:sz="0" w:space="0" w:color="auto"/>
        <w:left w:val="none" w:sz="0" w:space="0" w:color="auto"/>
        <w:bottom w:val="none" w:sz="0" w:space="0" w:color="auto"/>
        <w:right w:val="none" w:sz="0" w:space="0" w:color="auto"/>
      </w:divBdr>
    </w:div>
    <w:div w:id="1173371777">
      <w:bodyDiv w:val="1"/>
      <w:marLeft w:val="0"/>
      <w:marRight w:val="0"/>
      <w:marTop w:val="0"/>
      <w:marBottom w:val="0"/>
      <w:divBdr>
        <w:top w:val="none" w:sz="0" w:space="0" w:color="auto"/>
        <w:left w:val="none" w:sz="0" w:space="0" w:color="auto"/>
        <w:bottom w:val="none" w:sz="0" w:space="0" w:color="auto"/>
        <w:right w:val="none" w:sz="0" w:space="0" w:color="auto"/>
      </w:divBdr>
    </w:div>
    <w:div w:id="1204055635">
      <w:bodyDiv w:val="1"/>
      <w:marLeft w:val="0"/>
      <w:marRight w:val="0"/>
      <w:marTop w:val="0"/>
      <w:marBottom w:val="0"/>
      <w:divBdr>
        <w:top w:val="none" w:sz="0" w:space="0" w:color="auto"/>
        <w:left w:val="none" w:sz="0" w:space="0" w:color="auto"/>
        <w:bottom w:val="none" w:sz="0" w:space="0" w:color="auto"/>
        <w:right w:val="none" w:sz="0" w:space="0" w:color="auto"/>
      </w:divBdr>
    </w:div>
    <w:div w:id="1330675678">
      <w:bodyDiv w:val="1"/>
      <w:marLeft w:val="0"/>
      <w:marRight w:val="0"/>
      <w:marTop w:val="0"/>
      <w:marBottom w:val="0"/>
      <w:divBdr>
        <w:top w:val="none" w:sz="0" w:space="0" w:color="auto"/>
        <w:left w:val="none" w:sz="0" w:space="0" w:color="auto"/>
        <w:bottom w:val="none" w:sz="0" w:space="0" w:color="auto"/>
        <w:right w:val="none" w:sz="0" w:space="0" w:color="auto"/>
      </w:divBdr>
    </w:div>
    <w:div w:id="1368947908">
      <w:bodyDiv w:val="1"/>
      <w:marLeft w:val="0"/>
      <w:marRight w:val="0"/>
      <w:marTop w:val="0"/>
      <w:marBottom w:val="0"/>
      <w:divBdr>
        <w:top w:val="none" w:sz="0" w:space="0" w:color="auto"/>
        <w:left w:val="none" w:sz="0" w:space="0" w:color="auto"/>
        <w:bottom w:val="none" w:sz="0" w:space="0" w:color="auto"/>
        <w:right w:val="none" w:sz="0" w:space="0" w:color="auto"/>
      </w:divBdr>
    </w:div>
    <w:div w:id="1404986885">
      <w:bodyDiv w:val="1"/>
      <w:marLeft w:val="0"/>
      <w:marRight w:val="0"/>
      <w:marTop w:val="0"/>
      <w:marBottom w:val="0"/>
      <w:divBdr>
        <w:top w:val="none" w:sz="0" w:space="0" w:color="auto"/>
        <w:left w:val="none" w:sz="0" w:space="0" w:color="auto"/>
        <w:bottom w:val="none" w:sz="0" w:space="0" w:color="auto"/>
        <w:right w:val="none" w:sz="0" w:space="0" w:color="auto"/>
      </w:divBdr>
    </w:div>
    <w:div w:id="1624186241">
      <w:bodyDiv w:val="1"/>
      <w:marLeft w:val="0"/>
      <w:marRight w:val="0"/>
      <w:marTop w:val="0"/>
      <w:marBottom w:val="0"/>
      <w:divBdr>
        <w:top w:val="none" w:sz="0" w:space="0" w:color="auto"/>
        <w:left w:val="none" w:sz="0" w:space="0" w:color="auto"/>
        <w:bottom w:val="none" w:sz="0" w:space="0" w:color="auto"/>
        <w:right w:val="none" w:sz="0" w:space="0" w:color="auto"/>
      </w:divBdr>
    </w:div>
    <w:div w:id="1641572046">
      <w:bodyDiv w:val="1"/>
      <w:marLeft w:val="0"/>
      <w:marRight w:val="0"/>
      <w:marTop w:val="0"/>
      <w:marBottom w:val="0"/>
      <w:divBdr>
        <w:top w:val="none" w:sz="0" w:space="0" w:color="auto"/>
        <w:left w:val="none" w:sz="0" w:space="0" w:color="auto"/>
        <w:bottom w:val="none" w:sz="0" w:space="0" w:color="auto"/>
        <w:right w:val="none" w:sz="0" w:space="0" w:color="auto"/>
      </w:divBdr>
    </w:div>
    <w:div w:id="1691644936">
      <w:bodyDiv w:val="1"/>
      <w:marLeft w:val="0"/>
      <w:marRight w:val="0"/>
      <w:marTop w:val="0"/>
      <w:marBottom w:val="0"/>
      <w:divBdr>
        <w:top w:val="none" w:sz="0" w:space="0" w:color="auto"/>
        <w:left w:val="none" w:sz="0" w:space="0" w:color="auto"/>
        <w:bottom w:val="none" w:sz="0" w:space="0" w:color="auto"/>
        <w:right w:val="none" w:sz="0" w:space="0" w:color="auto"/>
      </w:divBdr>
    </w:div>
    <w:div w:id="1705784601">
      <w:bodyDiv w:val="1"/>
      <w:marLeft w:val="0"/>
      <w:marRight w:val="0"/>
      <w:marTop w:val="0"/>
      <w:marBottom w:val="0"/>
      <w:divBdr>
        <w:top w:val="none" w:sz="0" w:space="0" w:color="auto"/>
        <w:left w:val="none" w:sz="0" w:space="0" w:color="auto"/>
        <w:bottom w:val="none" w:sz="0" w:space="0" w:color="auto"/>
        <w:right w:val="none" w:sz="0" w:space="0" w:color="auto"/>
      </w:divBdr>
    </w:div>
    <w:div w:id="1735740554">
      <w:bodyDiv w:val="1"/>
      <w:marLeft w:val="0"/>
      <w:marRight w:val="0"/>
      <w:marTop w:val="0"/>
      <w:marBottom w:val="0"/>
      <w:divBdr>
        <w:top w:val="none" w:sz="0" w:space="0" w:color="auto"/>
        <w:left w:val="none" w:sz="0" w:space="0" w:color="auto"/>
        <w:bottom w:val="none" w:sz="0" w:space="0" w:color="auto"/>
        <w:right w:val="none" w:sz="0" w:space="0" w:color="auto"/>
      </w:divBdr>
    </w:div>
    <w:div w:id="1829588072">
      <w:bodyDiv w:val="1"/>
      <w:marLeft w:val="0"/>
      <w:marRight w:val="0"/>
      <w:marTop w:val="0"/>
      <w:marBottom w:val="0"/>
      <w:divBdr>
        <w:top w:val="none" w:sz="0" w:space="0" w:color="auto"/>
        <w:left w:val="none" w:sz="0" w:space="0" w:color="auto"/>
        <w:bottom w:val="none" w:sz="0" w:space="0" w:color="auto"/>
        <w:right w:val="none" w:sz="0" w:space="0" w:color="auto"/>
      </w:divBdr>
    </w:div>
    <w:div w:id="1876962675">
      <w:bodyDiv w:val="1"/>
      <w:marLeft w:val="0"/>
      <w:marRight w:val="0"/>
      <w:marTop w:val="0"/>
      <w:marBottom w:val="0"/>
      <w:divBdr>
        <w:top w:val="none" w:sz="0" w:space="0" w:color="auto"/>
        <w:left w:val="none" w:sz="0" w:space="0" w:color="auto"/>
        <w:bottom w:val="none" w:sz="0" w:space="0" w:color="auto"/>
        <w:right w:val="none" w:sz="0" w:space="0" w:color="auto"/>
      </w:divBdr>
    </w:div>
    <w:div w:id="2087410199">
      <w:bodyDiv w:val="1"/>
      <w:marLeft w:val="0"/>
      <w:marRight w:val="0"/>
      <w:marTop w:val="0"/>
      <w:marBottom w:val="0"/>
      <w:divBdr>
        <w:top w:val="none" w:sz="0" w:space="0" w:color="auto"/>
        <w:left w:val="none" w:sz="0" w:space="0" w:color="auto"/>
        <w:bottom w:val="none" w:sz="0" w:space="0" w:color="auto"/>
        <w:right w:val="none" w:sz="0" w:space="0" w:color="auto"/>
      </w:divBdr>
    </w:div>
    <w:div w:id="2121874028">
      <w:bodyDiv w:val="1"/>
      <w:marLeft w:val="0"/>
      <w:marRight w:val="0"/>
      <w:marTop w:val="0"/>
      <w:marBottom w:val="0"/>
      <w:divBdr>
        <w:top w:val="none" w:sz="0" w:space="0" w:color="auto"/>
        <w:left w:val="none" w:sz="0" w:space="0" w:color="auto"/>
        <w:bottom w:val="none" w:sz="0" w:space="0" w:color="auto"/>
        <w:right w:val="none" w:sz="0" w:space="0" w:color="auto"/>
      </w:divBdr>
    </w:div>
    <w:div w:id="21453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Wei09</b:Tag>
    <b:SourceType>JournalArticle</b:SourceType>
    <b:Guid>{E651A090-AA0E-4848-9150-5CF0AE90B8F4}</b:Guid>
    <b:Title>A Multivariate Approach to a Meta-Analytic Review of the Effectiveness of the D.A.R.E. Program</b:Title>
    <b:Year>2009</b:Year>
    <b:Author>
      <b:Author>
        <b:NameList>
          <b:Person>
            <b:Last>Pan</b:Last>
            <b:First>Wei</b:First>
          </b:Person>
          <b:Person>
            <b:Last>Bai</b:Last>
            <b:First>Haiyan</b:First>
          </b:Person>
        </b:NameList>
      </b:Author>
    </b:Author>
    <b:JournalName>International Journal of Environmental Research and Public Health</b:JournalName>
    <b:Pages>267-277</b:Pages>
    <b:RefOrder>1</b:RefOrder>
  </b:Source>
</b:Sources>
</file>

<file path=customXml/itemProps1.xml><?xml version="1.0" encoding="utf-8"?>
<ds:datastoreItem xmlns:ds="http://schemas.openxmlformats.org/officeDocument/2006/customXml" ds:itemID="{F1D99DF9-4CFC-4B4A-885D-4AA60A95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MULTI-MEDIA ASSETS on SUBSTANCE USE PREVENTION AND HARM REDUCTION</vt:lpstr>
    </vt:vector>
  </TitlesOfParts>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MULTI-MEDIA ASSETS on SUBSTANCE USE PREVENTION AND HARM REDUCTION</dc:title>
  <dc:subject>Dissemination Plan</dc:subject>
  <dc:creator>The Students Commission of Canada</dc:creator>
  <cp:keywords/>
  <dc:description/>
  <cp:lastModifiedBy>Florence Bergeron</cp:lastModifiedBy>
  <cp:revision>7</cp:revision>
  <dcterms:created xsi:type="dcterms:W3CDTF">2022-03-30T15:01:00Z</dcterms:created>
  <dcterms:modified xsi:type="dcterms:W3CDTF">2022-03-31T20:47:00Z</dcterms:modified>
</cp:coreProperties>
</file>