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F6" w:rsidRDefault="00CE3DF6"/>
    <w:p w:rsidR="00CE3DF6" w:rsidRDefault="00CE3DF6" w:rsidP="00CE3DF6">
      <w:pPr>
        <w:pStyle w:val="Title"/>
        <w:rPr>
          <w:b/>
          <w:color w:val="2F5496" w:themeColor="accent5" w:themeShade="BF"/>
          <w:sz w:val="40"/>
          <w:szCs w:val="40"/>
        </w:rPr>
      </w:pPr>
    </w:p>
    <w:p w:rsidR="00CE3DF6" w:rsidRDefault="00CE3DF6" w:rsidP="00CE3DF6">
      <w:pPr>
        <w:pStyle w:val="Title"/>
        <w:jc w:val="both"/>
        <w:rPr>
          <w:b/>
          <w:color w:val="2F5496" w:themeColor="accent5" w:themeShade="BF"/>
          <w:sz w:val="40"/>
          <w:szCs w:val="40"/>
        </w:rPr>
      </w:pPr>
    </w:p>
    <w:p w:rsidR="00CA0395" w:rsidRPr="00CE3DF6" w:rsidRDefault="00CE3DF6" w:rsidP="00CE3DF6">
      <w:pPr>
        <w:pStyle w:val="Title"/>
        <w:jc w:val="both"/>
        <w:rPr>
          <w:rFonts w:ascii="Arial" w:hAnsi="Arial" w:cs="Arial"/>
          <w:b/>
          <w:color w:val="2F5496" w:themeColor="accent5" w:themeShade="BF"/>
          <w:sz w:val="36"/>
          <w:szCs w:val="36"/>
        </w:rPr>
      </w:pPr>
      <w:r w:rsidRPr="00CE3DF6">
        <w:rPr>
          <w:rFonts w:ascii="Arial" w:hAnsi="Arial" w:cs="Arial"/>
          <w:b/>
          <w:noProof/>
          <w:color w:val="2F5496" w:themeColor="accent5" w:themeShade="B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184912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120" cy="704850"/>
                    </a:xfrm>
                    <a:prstGeom prst="rect">
                      <a:avLst/>
                    </a:prstGeom>
                  </pic:spPr>
                </pic:pic>
              </a:graphicData>
            </a:graphic>
          </wp:anchor>
        </w:drawing>
      </w:r>
      <w:r w:rsidRPr="00CE3DF6">
        <w:rPr>
          <w:rFonts w:ascii="Arial" w:hAnsi="Arial" w:cs="Arial"/>
          <w:b/>
          <w:color w:val="2F5496" w:themeColor="accent5" w:themeShade="BF"/>
          <w:sz w:val="36"/>
          <w:szCs w:val="36"/>
        </w:rPr>
        <w:t>Common Briefing Note</w:t>
      </w:r>
    </w:p>
    <w:p w:rsidR="00CE3DF6" w:rsidRDefault="00CE3DF6" w:rsidP="00CE3DF6"/>
    <w:p w:rsidR="00152629" w:rsidRDefault="00CE3DF6" w:rsidP="00152629">
      <w:pPr>
        <w:pStyle w:val="Heading1"/>
        <w:rPr>
          <w:rFonts w:ascii="Arial" w:hAnsi="Arial" w:cs="Arial"/>
          <w:b/>
          <w:color w:val="auto"/>
          <w:sz w:val="22"/>
        </w:rPr>
      </w:pPr>
      <w:r w:rsidRPr="00CE3DF6">
        <w:rPr>
          <w:rFonts w:ascii="Arial" w:hAnsi="Arial" w:cs="Arial"/>
          <w:b/>
          <w:color w:val="2F5496" w:themeColor="accent5" w:themeShade="BF"/>
          <w:sz w:val="24"/>
        </w:rPr>
        <w:t>Subject:</w:t>
      </w:r>
      <w:r w:rsidR="00152629">
        <w:rPr>
          <w:rFonts w:ascii="Arial" w:hAnsi="Arial" w:cs="Arial"/>
          <w:b/>
          <w:color w:val="2F5496" w:themeColor="accent5" w:themeShade="BF"/>
          <w:sz w:val="24"/>
        </w:rPr>
        <w:t xml:space="preserve">  </w:t>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4"/>
        </w:rPr>
        <w:softHyphen/>
      </w:r>
      <w:r w:rsidR="00152629" w:rsidRPr="00152629">
        <w:rPr>
          <w:rFonts w:ascii="Arial" w:hAnsi="Arial" w:cs="Arial"/>
          <w:b/>
          <w:color w:val="auto"/>
          <w:sz w:val="22"/>
        </w:rPr>
        <w:t>HBSC (Health Behaviour in School-aged Children) National Results Release</w:t>
      </w:r>
    </w:p>
    <w:p w:rsidR="00A9555E" w:rsidRDefault="00A9555E" w:rsidP="00A9555E"/>
    <w:p w:rsidR="00A9555E" w:rsidRPr="00A9555E" w:rsidRDefault="00A9555E" w:rsidP="00A9555E">
      <w:pPr>
        <w:rPr>
          <w:rFonts w:ascii="Arial" w:hAnsi="Arial" w:cs="Arial"/>
          <w:b/>
          <w:color w:val="2F5496" w:themeColor="accent5" w:themeShade="BF"/>
          <w:sz w:val="24"/>
        </w:rPr>
      </w:pPr>
      <w:r w:rsidRPr="00A9555E">
        <w:rPr>
          <w:rFonts w:ascii="Arial" w:hAnsi="Arial" w:cs="Arial"/>
          <w:b/>
          <w:color w:val="2F5496" w:themeColor="accent5" w:themeShade="BF"/>
          <w:sz w:val="24"/>
        </w:rPr>
        <w:t xml:space="preserve">Date: </w:t>
      </w:r>
      <w:r>
        <w:rPr>
          <w:rFonts w:ascii="Arial" w:hAnsi="Arial" w:cs="Arial"/>
          <w:b/>
          <w:color w:val="2F5496" w:themeColor="accent5" w:themeShade="BF"/>
          <w:sz w:val="24"/>
        </w:rPr>
        <w:t xml:space="preserve"> </w:t>
      </w:r>
      <w:r w:rsidRPr="00A9555E">
        <w:rPr>
          <w:rFonts w:ascii="Arial" w:hAnsi="Arial" w:cs="Arial"/>
          <w:b/>
        </w:rPr>
        <w:t>June 1</w:t>
      </w:r>
      <w:r w:rsidR="00915F94">
        <w:rPr>
          <w:rFonts w:ascii="Arial" w:hAnsi="Arial" w:cs="Arial"/>
          <w:b/>
        </w:rPr>
        <w:t>5</w:t>
      </w:r>
      <w:r w:rsidRPr="00A9555E">
        <w:rPr>
          <w:rFonts w:ascii="Arial" w:hAnsi="Arial" w:cs="Arial"/>
          <w:b/>
        </w:rPr>
        <w:t xml:space="preserve"> 2020</w:t>
      </w:r>
    </w:p>
    <w:p w:rsidR="00CE3DF6" w:rsidRPr="00CE3DF6" w:rsidRDefault="00CE3DF6" w:rsidP="00152629">
      <w:pPr>
        <w:pStyle w:val="Heading1"/>
        <w:spacing w:before="0" w:line="240" w:lineRule="auto"/>
        <w:rPr>
          <w:rFonts w:ascii="Arial" w:hAnsi="Arial" w:cs="Arial"/>
          <w:b/>
          <w:color w:val="2F5496" w:themeColor="accent5" w:themeShade="BF"/>
          <w:sz w:val="24"/>
        </w:rPr>
      </w:pPr>
      <w:r>
        <w:rPr>
          <w:rFonts w:ascii="Arial" w:hAnsi="Arial" w:cs="Arial"/>
          <w:b/>
          <w:color w:val="2F5496" w:themeColor="accent5" w:themeShade="BF"/>
          <w:sz w:val="24"/>
        </w:rPr>
        <w:t>_________________________</w:t>
      </w:r>
      <w:r w:rsidR="00152629">
        <w:rPr>
          <w:rFonts w:ascii="Arial" w:hAnsi="Arial" w:cs="Arial"/>
          <w:b/>
          <w:color w:val="2F5496" w:themeColor="accent5" w:themeShade="BF"/>
          <w:sz w:val="24"/>
        </w:rPr>
        <w:t>_______________________________________</w:t>
      </w:r>
      <w:r>
        <w:rPr>
          <w:rFonts w:ascii="Arial" w:hAnsi="Arial" w:cs="Arial"/>
          <w:b/>
          <w:color w:val="2F5496" w:themeColor="accent5" w:themeShade="BF"/>
          <w:sz w:val="24"/>
        </w:rPr>
        <w:t>_</w:t>
      </w:r>
    </w:p>
    <w:p w:rsidR="00CE3DF6" w:rsidRPr="00CE3DF6" w:rsidRDefault="00CE3DF6" w:rsidP="00CE3DF6"/>
    <w:p w:rsidR="00CE3DF6" w:rsidRPr="00CE3DF6" w:rsidRDefault="00CE3DF6" w:rsidP="00CE3DF6">
      <w:pPr>
        <w:pStyle w:val="Heading1"/>
        <w:rPr>
          <w:rFonts w:asciiTheme="minorHAnsi" w:hAnsiTheme="minorHAnsi"/>
          <w:b/>
          <w:color w:val="2F5496" w:themeColor="accent5" w:themeShade="BF"/>
          <w:sz w:val="28"/>
        </w:rPr>
      </w:pPr>
      <w:r w:rsidRPr="00CE3DF6">
        <w:rPr>
          <w:rFonts w:asciiTheme="minorHAnsi" w:hAnsiTheme="minorHAnsi"/>
          <w:b/>
          <w:color w:val="2F5496" w:themeColor="accent5" w:themeShade="BF"/>
          <w:sz w:val="28"/>
        </w:rPr>
        <w:t>Decision(s) / Direction(s) Requested:</w:t>
      </w:r>
    </w:p>
    <w:p w:rsidR="00CE3DF6" w:rsidRPr="00CE3DF6" w:rsidRDefault="00CE3DF6" w:rsidP="00CE3DF6"/>
    <w:p w:rsidR="00CE3DF6" w:rsidRPr="00152629" w:rsidRDefault="00CE3DF6" w:rsidP="00CE3DF6">
      <w:pPr>
        <w:rPr>
          <w:rFonts w:ascii="Arial" w:hAnsi="Arial" w:cs="Arial"/>
          <w:sz w:val="20"/>
        </w:rPr>
      </w:pPr>
      <w:r w:rsidRPr="00152629">
        <w:rPr>
          <w:rFonts w:ascii="Arial" w:hAnsi="Arial" w:cs="Arial"/>
          <w:sz w:val="20"/>
        </w:rPr>
        <w:tab/>
      </w:r>
      <w:r w:rsidR="004958A6" w:rsidRPr="00152629">
        <w:rPr>
          <w:rFonts w:ascii="Arial" w:hAnsi="Arial" w:cs="Arial"/>
          <w:b/>
        </w:rPr>
        <w:t xml:space="preserve">Decision </w:t>
      </w:r>
      <w:sdt>
        <w:sdtPr>
          <w:rPr>
            <w:rFonts w:ascii="Arial" w:hAnsi="Arial" w:cs="Arial"/>
            <w:b/>
          </w:rPr>
          <w:id w:val="1840581990"/>
          <w14:checkbox>
            <w14:checked w14:val="0"/>
            <w14:checkedState w14:val="2612" w14:font="MS Gothic"/>
            <w14:uncheckedState w14:val="2610" w14:font="MS Gothic"/>
          </w14:checkbox>
        </w:sdtPr>
        <w:sdtEndPr/>
        <w:sdtContent>
          <w:r w:rsidR="006D3C8E" w:rsidRPr="00152629">
            <w:rPr>
              <w:rFonts w:ascii="Segoe UI Symbol" w:eastAsia="MS Gothic" w:hAnsi="Segoe UI Symbol" w:cs="Segoe UI Symbol"/>
              <w:b/>
            </w:rPr>
            <w:t>☐</w:t>
          </w:r>
        </w:sdtContent>
      </w:sdt>
      <w:r w:rsidR="006D3C8E" w:rsidRPr="00152629">
        <w:rPr>
          <w:rFonts w:ascii="Arial" w:hAnsi="Arial" w:cs="Arial"/>
          <w:b/>
        </w:rPr>
        <w:t xml:space="preserve">   </w:t>
      </w:r>
      <w:r w:rsidR="004958A6" w:rsidRPr="00152629">
        <w:rPr>
          <w:rFonts w:ascii="Arial" w:hAnsi="Arial" w:cs="Arial"/>
          <w:b/>
        </w:rPr>
        <w:t xml:space="preserve">Discussion </w:t>
      </w:r>
      <w:sdt>
        <w:sdtPr>
          <w:rPr>
            <w:rFonts w:ascii="Arial" w:hAnsi="Arial" w:cs="Arial"/>
            <w:b/>
          </w:rPr>
          <w:id w:val="-99726946"/>
          <w14:checkbox>
            <w14:checked w14:val="0"/>
            <w14:checkedState w14:val="2612" w14:font="MS Gothic"/>
            <w14:uncheckedState w14:val="2610" w14:font="MS Gothic"/>
          </w14:checkbox>
        </w:sdtPr>
        <w:sdtEndPr/>
        <w:sdtContent>
          <w:r w:rsidR="006D3C8E" w:rsidRPr="00152629">
            <w:rPr>
              <w:rFonts w:ascii="Segoe UI Symbol" w:eastAsia="MS Gothic" w:hAnsi="Segoe UI Symbol" w:cs="Segoe UI Symbol"/>
              <w:b/>
            </w:rPr>
            <w:t>☐</w:t>
          </w:r>
        </w:sdtContent>
      </w:sdt>
      <w:r w:rsidRPr="00152629">
        <w:rPr>
          <w:rFonts w:ascii="Arial" w:hAnsi="Arial" w:cs="Arial"/>
          <w:b/>
        </w:rPr>
        <w:t xml:space="preserve">   Information</w:t>
      </w:r>
      <w:r w:rsidR="006D3C8E" w:rsidRPr="00152629">
        <w:rPr>
          <w:rFonts w:ascii="Arial" w:hAnsi="Arial" w:cs="Arial"/>
          <w:b/>
        </w:rPr>
        <w:t xml:space="preserve"> </w:t>
      </w:r>
      <w:sdt>
        <w:sdtPr>
          <w:rPr>
            <w:rFonts w:ascii="Arial" w:hAnsi="Arial" w:cs="Arial"/>
            <w:b/>
          </w:rPr>
          <w:id w:val="2089191333"/>
          <w14:checkbox>
            <w14:checked w14:val="1"/>
            <w14:checkedState w14:val="2612" w14:font="MS Gothic"/>
            <w14:uncheckedState w14:val="2610" w14:font="MS Gothic"/>
          </w14:checkbox>
        </w:sdtPr>
        <w:sdtEndPr/>
        <w:sdtContent>
          <w:r w:rsidR="006D3C8E" w:rsidRPr="00152629">
            <w:rPr>
              <w:rFonts w:ascii="Segoe UI Symbol" w:eastAsia="MS Gothic" w:hAnsi="Segoe UI Symbol" w:cs="Segoe UI Symbol"/>
              <w:b/>
            </w:rPr>
            <w:t>☒</w:t>
          </w:r>
        </w:sdtContent>
      </w:sdt>
    </w:p>
    <w:p w:rsidR="006D3C8E" w:rsidRPr="00152629" w:rsidRDefault="006D3C8E" w:rsidP="00152629">
      <w:pPr>
        <w:pStyle w:val="Heading1"/>
        <w:spacing w:after="240"/>
        <w:rPr>
          <w:rFonts w:ascii="Arial" w:hAnsi="Arial" w:cs="Arial"/>
          <w:b/>
          <w:color w:val="1F3864" w:themeColor="accent5" w:themeShade="80"/>
        </w:rPr>
      </w:pPr>
      <w:r w:rsidRPr="00152629">
        <w:rPr>
          <w:rFonts w:ascii="Arial" w:hAnsi="Arial" w:cs="Arial"/>
          <w:b/>
          <w:color w:val="1F3864" w:themeColor="accent5" w:themeShade="80"/>
        </w:rPr>
        <w:t>__________________________</w:t>
      </w:r>
      <w:r w:rsidR="00152629">
        <w:rPr>
          <w:rFonts w:ascii="Arial" w:hAnsi="Arial" w:cs="Arial"/>
          <w:b/>
          <w:color w:val="1F3864" w:themeColor="accent5" w:themeShade="80"/>
        </w:rPr>
        <w:t>__________________________</w:t>
      </w:r>
    </w:p>
    <w:p w:rsidR="00BA5BB9" w:rsidRPr="005B1E53" w:rsidRDefault="00BA5BB9" w:rsidP="006C3912">
      <w:pPr>
        <w:widowControl w:val="0"/>
        <w:tabs>
          <w:tab w:val="left" w:pos="-1440"/>
        </w:tabs>
        <w:rPr>
          <w:rFonts w:cs="Arial"/>
          <w:b/>
          <w:color w:val="2F5496" w:themeColor="accent5" w:themeShade="BF"/>
          <w:sz w:val="26"/>
          <w:szCs w:val="26"/>
        </w:rPr>
      </w:pPr>
      <w:r w:rsidRPr="005B1E53">
        <w:rPr>
          <w:rFonts w:cs="Arial"/>
          <w:b/>
          <w:color w:val="2F5496" w:themeColor="accent5" w:themeShade="BF"/>
          <w:sz w:val="28"/>
          <w:szCs w:val="26"/>
        </w:rPr>
        <w:t xml:space="preserve">1. </w:t>
      </w:r>
      <w:r w:rsidR="00CE3DF6" w:rsidRPr="005B1E53">
        <w:rPr>
          <w:rFonts w:cs="Arial"/>
          <w:b/>
          <w:color w:val="2F5496" w:themeColor="accent5" w:themeShade="BF"/>
          <w:sz w:val="28"/>
          <w:szCs w:val="26"/>
        </w:rPr>
        <w:t>Purpose:</w:t>
      </w:r>
      <w:r w:rsidR="00561C5E" w:rsidRPr="005B1E53">
        <w:rPr>
          <w:rFonts w:cs="Arial"/>
          <w:sz w:val="26"/>
          <w:szCs w:val="26"/>
        </w:rPr>
        <w:t xml:space="preserve"> </w:t>
      </w:r>
    </w:p>
    <w:p w:rsidR="00CE3DF6" w:rsidRPr="00BA5BB9" w:rsidRDefault="00561C5E" w:rsidP="00BA5BB9">
      <w:pPr>
        <w:pStyle w:val="ListParagraph"/>
        <w:widowControl w:val="0"/>
        <w:tabs>
          <w:tab w:val="left" w:pos="-1440"/>
        </w:tabs>
        <w:ind w:left="432"/>
        <w:rPr>
          <w:rFonts w:asciiTheme="minorHAnsi" w:hAnsiTheme="minorHAnsi"/>
          <w:b/>
          <w:color w:val="2F5496" w:themeColor="accent5" w:themeShade="BF"/>
          <w:sz w:val="28"/>
        </w:rPr>
      </w:pPr>
      <w:r w:rsidRPr="00BA5BB9">
        <w:rPr>
          <w:rFonts w:ascii="Arial" w:hAnsi="Arial" w:cs="Arial"/>
          <w:sz w:val="22"/>
          <w:szCs w:val="24"/>
        </w:rPr>
        <w:t xml:space="preserve">To provide </w:t>
      </w:r>
      <w:r w:rsidR="00BA5BB9" w:rsidRPr="00BA5BB9">
        <w:rPr>
          <w:rFonts w:ascii="Arial" w:hAnsi="Arial" w:cs="Arial"/>
          <w:sz w:val="22"/>
          <w:szCs w:val="24"/>
        </w:rPr>
        <w:t xml:space="preserve">JCSH member provinces and territories with </w:t>
      </w:r>
      <w:r w:rsidRPr="00BA5BB9">
        <w:rPr>
          <w:rFonts w:ascii="Arial" w:hAnsi="Arial" w:cs="Arial"/>
          <w:sz w:val="22"/>
          <w:szCs w:val="24"/>
        </w:rPr>
        <w:t>background information</w:t>
      </w:r>
      <w:r w:rsidR="00BA5BB9" w:rsidRPr="00BA5BB9">
        <w:rPr>
          <w:rFonts w:ascii="Arial" w:hAnsi="Arial" w:cs="Arial"/>
          <w:sz w:val="22"/>
          <w:szCs w:val="24"/>
        </w:rPr>
        <w:t>,</w:t>
      </w:r>
      <w:r w:rsidRPr="00BA5BB9">
        <w:rPr>
          <w:rFonts w:ascii="Arial" w:hAnsi="Arial" w:cs="Arial"/>
          <w:sz w:val="22"/>
          <w:szCs w:val="24"/>
        </w:rPr>
        <w:t xml:space="preserve"> </w:t>
      </w:r>
      <w:r w:rsidR="00BA5BB9">
        <w:rPr>
          <w:rFonts w:ascii="Arial" w:hAnsi="Arial" w:cs="Arial"/>
          <w:sz w:val="22"/>
          <w:szCs w:val="24"/>
        </w:rPr>
        <w:t>c</w:t>
      </w:r>
      <w:r w:rsidRPr="00BA5BB9">
        <w:rPr>
          <w:rFonts w:ascii="Arial" w:hAnsi="Arial" w:cs="Arial"/>
          <w:sz w:val="22"/>
          <w:szCs w:val="24"/>
        </w:rPr>
        <w:t>ommon messaging</w:t>
      </w:r>
      <w:r w:rsidR="00BA5BB9" w:rsidRPr="00BA5BB9">
        <w:rPr>
          <w:rFonts w:ascii="Arial" w:hAnsi="Arial" w:cs="Arial"/>
          <w:sz w:val="22"/>
          <w:szCs w:val="24"/>
        </w:rPr>
        <w:t>, and an update on the national report release</w:t>
      </w:r>
      <w:r w:rsidRPr="00BA5BB9">
        <w:rPr>
          <w:rFonts w:ascii="Arial" w:hAnsi="Arial" w:cs="Arial"/>
          <w:sz w:val="22"/>
          <w:szCs w:val="24"/>
        </w:rPr>
        <w:t xml:space="preserve"> </w:t>
      </w:r>
      <w:r w:rsidR="00BA5BB9" w:rsidRPr="00BA5BB9">
        <w:rPr>
          <w:rFonts w:ascii="Arial" w:hAnsi="Arial" w:cs="Arial"/>
          <w:sz w:val="22"/>
          <w:szCs w:val="24"/>
        </w:rPr>
        <w:t>of the results of the 2017/2018</w:t>
      </w:r>
      <w:r w:rsidRPr="00BA5BB9">
        <w:rPr>
          <w:rFonts w:ascii="Arial" w:hAnsi="Arial" w:cs="Arial"/>
          <w:sz w:val="22"/>
          <w:szCs w:val="24"/>
        </w:rPr>
        <w:t xml:space="preserve"> Canadian Health Behaviour in School-aged Children</w:t>
      </w:r>
      <w:r w:rsidR="00BA5BB9" w:rsidRPr="00BA5BB9">
        <w:rPr>
          <w:rFonts w:ascii="Arial" w:hAnsi="Arial" w:cs="Arial"/>
          <w:sz w:val="22"/>
          <w:szCs w:val="24"/>
        </w:rPr>
        <w:t xml:space="preserve"> (HBSC)</w:t>
      </w:r>
      <w:r w:rsidRPr="00BA5BB9">
        <w:rPr>
          <w:rFonts w:ascii="Arial" w:hAnsi="Arial" w:cs="Arial"/>
          <w:sz w:val="22"/>
          <w:szCs w:val="24"/>
        </w:rPr>
        <w:t xml:space="preserve"> survey.</w:t>
      </w:r>
    </w:p>
    <w:p w:rsidR="006D3C8E" w:rsidRPr="00915F94" w:rsidRDefault="006D3C8E" w:rsidP="00915F94">
      <w:pPr>
        <w:rPr>
          <w:sz w:val="28"/>
        </w:rPr>
      </w:pPr>
    </w:p>
    <w:p w:rsidR="005C7A5B" w:rsidRPr="005B1E53" w:rsidRDefault="00BA5BB9" w:rsidP="006C3912">
      <w:pPr>
        <w:rPr>
          <w:rFonts w:cs="Arial"/>
          <w:b/>
          <w:color w:val="2F5496" w:themeColor="accent5" w:themeShade="BF"/>
          <w:sz w:val="28"/>
        </w:rPr>
      </w:pPr>
      <w:r w:rsidRPr="005B1E53">
        <w:rPr>
          <w:rFonts w:cs="Arial"/>
          <w:b/>
          <w:color w:val="2F5496" w:themeColor="accent5" w:themeShade="BF"/>
          <w:sz w:val="28"/>
        </w:rPr>
        <w:t xml:space="preserve">2. </w:t>
      </w:r>
      <w:r w:rsidR="006D3C8E" w:rsidRPr="005B1E53">
        <w:rPr>
          <w:rFonts w:cs="Arial"/>
          <w:b/>
          <w:color w:val="2F5496" w:themeColor="accent5" w:themeShade="BF"/>
          <w:sz w:val="28"/>
        </w:rPr>
        <w:t>Ke</w:t>
      </w:r>
      <w:r w:rsidR="005C7A5B" w:rsidRPr="005B1E53">
        <w:rPr>
          <w:rFonts w:cs="Arial"/>
          <w:b/>
          <w:color w:val="2F5496" w:themeColor="accent5" w:themeShade="BF"/>
          <w:sz w:val="28"/>
        </w:rPr>
        <w:t>y Messages:</w:t>
      </w:r>
    </w:p>
    <w:p w:rsidR="005C7A5B" w:rsidRDefault="005C7A5B" w:rsidP="001674E7">
      <w:pPr>
        <w:pStyle w:val="ListParagraph"/>
        <w:numPr>
          <w:ilvl w:val="0"/>
          <w:numId w:val="2"/>
        </w:numPr>
        <w:rPr>
          <w:rFonts w:ascii="Arial" w:hAnsi="Arial" w:cs="Arial"/>
          <w:sz w:val="22"/>
        </w:rPr>
      </w:pPr>
      <w:r w:rsidRPr="005C7A5B">
        <w:rPr>
          <w:rFonts w:ascii="Arial" w:hAnsi="Arial" w:cs="Arial"/>
          <w:sz w:val="22"/>
        </w:rPr>
        <w:t>The 2017/2018 surv</w:t>
      </w:r>
      <w:r>
        <w:rPr>
          <w:rFonts w:ascii="Arial" w:hAnsi="Arial" w:cs="Arial"/>
          <w:sz w:val="22"/>
        </w:rPr>
        <w:t>ey collected data from over 220,</w:t>
      </w:r>
      <w:r w:rsidRPr="005C7A5B">
        <w:rPr>
          <w:rFonts w:ascii="Arial" w:hAnsi="Arial" w:cs="Arial"/>
          <w:sz w:val="22"/>
        </w:rPr>
        <w:t xml:space="preserve">000 young people in 45 countries and regions in Europe and Canada. </w:t>
      </w:r>
      <w:r w:rsidR="00665637">
        <w:rPr>
          <w:rFonts w:ascii="Arial" w:hAnsi="Arial" w:cs="Arial"/>
          <w:sz w:val="22"/>
        </w:rPr>
        <w:t>Approximately 2</w:t>
      </w:r>
      <w:r w:rsidR="00A9555E">
        <w:rPr>
          <w:rFonts w:ascii="Arial" w:hAnsi="Arial" w:cs="Arial"/>
          <w:sz w:val="22"/>
        </w:rPr>
        <w:t>1</w:t>
      </w:r>
      <w:r w:rsidR="00665637">
        <w:rPr>
          <w:rFonts w:ascii="Arial" w:hAnsi="Arial" w:cs="Arial"/>
          <w:sz w:val="22"/>
        </w:rPr>
        <w:t xml:space="preserve">,500 students from </w:t>
      </w:r>
      <w:r w:rsidR="001674E7">
        <w:rPr>
          <w:rFonts w:ascii="Arial" w:hAnsi="Arial" w:cs="Arial"/>
          <w:sz w:val="22"/>
        </w:rPr>
        <w:t>12</w:t>
      </w:r>
      <w:r w:rsidR="00665637">
        <w:rPr>
          <w:rFonts w:ascii="Arial" w:hAnsi="Arial" w:cs="Arial"/>
          <w:sz w:val="22"/>
        </w:rPr>
        <w:t xml:space="preserve"> provinces and territories in Canada participated in this survey round.</w:t>
      </w:r>
    </w:p>
    <w:p w:rsidR="005C7A5B" w:rsidRDefault="005C7A5B" w:rsidP="005C7A5B">
      <w:pPr>
        <w:pStyle w:val="ListParagraph"/>
        <w:rPr>
          <w:rFonts w:ascii="Arial" w:hAnsi="Arial" w:cs="Arial"/>
          <w:sz w:val="22"/>
        </w:rPr>
      </w:pPr>
    </w:p>
    <w:p w:rsidR="00152629" w:rsidRDefault="00152629" w:rsidP="001674E7">
      <w:pPr>
        <w:pStyle w:val="ListParagraph"/>
        <w:numPr>
          <w:ilvl w:val="0"/>
          <w:numId w:val="2"/>
        </w:numPr>
        <w:rPr>
          <w:rFonts w:ascii="Arial" w:hAnsi="Arial" w:cs="Arial"/>
          <w:sz w:val="22"/>
        </w:rPr>
      </w:pPr>
      <w:r>
        <w:rPr>
          <w:rFonts w:ascii="Arial" w:hAnsi="Arial" w:cs="Arial"/>
          <w:sz w:val="22"/>
        </w:rPr>
        <w:t>D</w:t>
      </w:r>
      <w:r w:rsidR="005C7A5B" w:rsidRPr="005C7A5B">
        <w:rPr>
          <w:rFonts w:ascii="Arial" w:hAnsi="Arial" w:cs="Arial"/>
          <w:sz w:val="22"/>
        </w:rPr>
        <w:t xml:space="preserve">ata focus </w:t>
      </w:r>
      <w:r>
        <w:rPr>
          <w:rFonts w:ascii="Arial" w:hAnsi="Arial" w:cs="Arial"/>
          <w:sz w:val="22"/>
        </w:rPr>
        <w:t>for 2017/2018 survey:</w:t>
      </w:r>
    </w:p>
    <w:p w:rsidR="00152629" w:rsidRDefault="00152629" w:rsidP="00152629">
      <w:pPr>
        <w:pStyle w:val="ListParagraph"/>
        <w:numPr>
          <w:ilvl w:val="1"/>
          <w:numId w:val="2"/>
        </w:numPr>
        <w:rPr>
          <w:rFonts w:ascii="Arial" w:hAnsi="Arial" w:cs="Arial"/>
          <w:sz w:val="22"/>
        </w:rPr>
      </w:pPr>
      <w:r>
        <w:rPr>
          <w:rFonts w:ascii="Arial" w:hAnsi="Arial" w:cs="Arial"/>
          <w:sz w:val="22"/>
        </w:rPr>
        <w:t>S</w:t>
      </w:r>
      <w:r w:rsidR="005C7A5B" w:rsidRPr="005C7A5B">
        <w:rPr>
          <w:rFonts w:ascii="Arial" w:hAnsi="Arial" w:cs="Arial"/>
          <w:sz w:val="22"/>
        </w:rPr>
        <w:t>ocial context (relations with family, peers, s</w:t>
      </w:r>
      <w:r>
        <w:rPr>
          <w:rFonts w:ascii="Arial" w:hAnsi="Arial" w:cs="Arial"/>
          <w:sz w:val="22"/>
        </w:rPr>
        <w:t>chool, and online communication)</w:t>
      </w:r>
    </w:p>
    <w:p w:rsidR="00152629" w:rsidRDefault="00152629" w:rsidP="00152629">
      <w:pPr>
        <w:pStyle w:val="ListParagraph"/>
        <w:numPr>
          <w:ilvl w:val="1"/>
          <w:numId w:val="2"/>
        </w:numPr>
        <w:rPr>
          <w:rFonts w:ascii="Arial" w:hAnsi="Arial" w:cs="Arial"/>
          <w:sz w:val="22"/>
        </w:rPr>
      </w:pPr>
      <w:r>
        <w:rPr>
          <w:rFonts w:ascii="Arial" w:hAnsi="Arial" w:cs="Arial"/>
          <w:sz w:val="22"/>
        </w:rPr>
        <w:t>H</w:t>
      </w:r>
      <w:r w:rsidR="005C7A5B" w:rsidRPr="005C7A5B">
        <w:rPr>
          <w:rFonts w:ascii="Arial" w:hAnsi="Arial" w:cs="Arial"/>
          <w:sz w:val="22"/>
        </w:rPr>
        <w:t>ealth outcomes (subjective health, mental health, overweight and obesity, and injuries)</w:t>
      </w:r>
    </w:p>
    <w:p w:rsidR="00152629" w:rsidRDefault="00152629" w:rsidP="00152629">
      <w:pPr>
        <w:pStyle w:val="ListParagraph"/>
        <w:numPr>
          <w:ilvl w:val="1"/>
          <w:numId w:val="2"/>
        </w:numPr>
        <w:rPr>
          <w:rFonts w:ascii="Arial" w:hAnsi="Arial" w:cs="Arial"/>
          <w:sz w:val="22"/>
        </w:rPr>
      </w:pPr>
      <w:r>
        <w:rPr>
          <w:rFonts w:ascii="Arial" w:hAnsi="Arial" w:cs="Arial"/>
          <w:sz w:val="22"/>
        </w:rPr>
        <w:t>H</w:t>
      </w:r>
      <w:r w:rsidR="005C7A5B" w:rsidRPr="005C7A5B">
        <w:rPr>
          <w:rFonts w:ascii="Arial" w:hAnsi="Arial" w:cs="Arial"/>
          <w:sz w:val="22"/>
        </w:rPr>
        <w:t>ealth behaviours (patterns of eating, physical activity</w:t>
      </w:r>
      <w:r>
        <w:rPr>
          <w:rFonts w:ascii="Arial" w:hAnsi="Arial" w:cs="Arial"/>
          <w:sz w:val="22"/>
        </w:rPr>
        <w:t>,</w:t>
      </w:r>
      <w:r w:rsidR="005C7A5B" w:rsidRPr="005C7A5B">
        <w:rPr>
          <w:rFonts w:ascii="Arial" w:hAnsi="Arial" w:cs="Arial"/>
          <w:sz w:val="22"/>
        </w:rPr>
        <w:t xml:space="preserve"> and toothbrushing)</w:t>
      </w:r>
    </w:p>
    <w:p w:rsidR="00152629" w:rsidRDefault="00152629" w:rsidP="006B2914">
      <w:pPr>
        <w:pStyle w:val="ListParagraph"/>
        <w:numPr>
          <w:ilvl w:val="1"/>
          <w:numId w:val="2"/>
        </w:numPr>
        <w:contextualSpacing w:val="0"/>
        <w:rPr>
          <w:rFonts w:ascii="Arial" w:hAnsi="Arial" w:cs="Arial"/>
          <w:sz w:val="22"/>
        </w:rPr>
      </w:pPr>
      <w:r>
        <w:rPr>
          <w:rFonts w:ascii="Arial" w:hAnsi="Arial" w:cs="Arial"/>
          <w:sz w:val="22"/>
        </w:rPr>
        <w:t>R</w:t>
      </w:r>
      <w:r w:rsidR="005C7A5B" w:rsidRPr="005C7A5B">
        <w:rPr>
          <w:rFonts w:ascii="Arial" w:hAnsi="Arial" w:cs="Arial"/>
          <w:sz w:val="22"/>
        </w:rPr>
        <w:t xml:space="preserve">isk behaviours (use of tobacco, alcohol and cannabis, sexual behaviour, fighting and bullying) </w:t>
      </w:r>
    </w:p>
    <w:p w:rsidR="006B2914" w:rsidRDefault="006B2914" w:rsidP="006B2914">
      <w:pPr>
        <w:pStyle w:val="ListParagraph"/>
        <w:ind w:left="1440"/>
        <w:contextualSpacing w:val="0"/>
        <w:rPr>
          <w:rFonts w:ascii="Arial" w:hAnsi="Arial" w:cs="Arial"/>
          <w:sz w:val="22"/>
        </w:rPr>
      </w:pPr>
    </w:p>
    <w:p w:rsidR="001674E7" w:rsidRPr="001674E7" w:rsidRDefault="005C7A5B" w:rsidP="006B2914">
      <w:pPr>
        <w:pStyle w:val="ListParagraph"/>
        <w:numPr>
          <w:ilvl w:val="0"/>
          <w:numId w:val="2"/>
        </w:numPr>
        <w:contextualSpacing w:val="0"/>
        <w:rPr>
          <w:b/>
          <w:color w:val="2F5496" w:themeColor="accent5" w:themeShade="BF"/>
          <w:sz w:val="28"/>
        </w:rPr>
      </w:pPr>
      <w:r w:rsidRPr="001674E7">
        <w:rPr>
          <w:rFonts w:ascii="Arial" w:hAnsi="Arial" w:cs="Arial"/>
          <w:sz w:val="22"/>
        </w:rPr>
        <w:lastRenderedPageBreak/>
        <w:t>New items on family meals, electronic media communication</w:t>
      </w:r>
      <w:r w:rsidR="00152629" w:rsidRPr="001674E7">
        <w:rPr>
          <w:rFonts w:ascii="Arial" w:hAnsi="Arial" w:cs="Arial"/>
          <w:sz w:val="22"/>
        </w:rPr>
        <w:t>,</w:t>
      </w:r>
      <w:r w:rsidRPr="001674E7">
        <w:rPr>
          <w:rFonts w:ascii="Arial" w:hAnsi="Arial" w:cs="Arial"/>
          <w:sz w:val="22"/>
        </w:rPr>
        <w:t xml:space="preserve"> and cyberbullying were introduced to the HBSC survey in 2017/2018 and measures of individual health complaints and underweight are included for the first time in this report. </w:t>
      </w:r>
    </w:p>
    <w:p w:rsidR="001674E7" w:rsidRPr="001674E7" w:rsidRDefault="001674E7" w:rsidP="001674E7">
      <w:pPr>
        <w:pStyle w:val="ListParagraph"/>
        <w:contextualSpacing w:val="0"/>
        <w:rPr>
          <w:b/>
          <w:color w:val="2F5496" w:themeColor="accent5" w:themeShade="BF"/>
          <w:sz w:val="28"/>
        </w:rPr>
      </w:pPr>
    </w:p>
    <w:p w:rsidR="001674E7" w:rsidRPr="001674E7" w:rsidRDefault="001674E7" w:rsidP="001674E7">
      <w:pPr>
        <w:pStyle w:val="ListParagraph"/>
        <w:numPr>
          <w:ilvl w:val="0"/>
          <w:numId w:val="2"/>
        </w:numPr>
        <w:contextualSpacing w:val="0"/>
        <w:rPr>
          <w:b/>
          <w:color w:val="2F5496" w:themeColor="accent5" w:themeShade="BF"/>
          <w:sz w:val="28"/>
        </w:rPr>
      </w:pPr>
      <w:r w:rsidRPr="001674E7">
        <w:rPr>
          <w:rFonts w:ascii="Arial" w:hAnsi="Arial" w:cs="Arial"/>
          <w:sz w:val="22"/>
        </w:rPr>
        <w:t xml:space="preserve">National Release: </w:t>
      </w:r>
      <w:r>
        <w:rPr>
          <w:rFonts w:ascii="Arial" w:hAnsi="Arial" w:cs="Arial"/>
          <w:sz w:val="22"/>
        </w:rPr>
        <w:t xml:space="preserve">The National Report of the HBSC 2017/2018 </w:t>
      </w:r>
      <w:r w:rsidR="00B97D9F">
        <w:rPr>
          <w:rFonts w:ascii="Arial" w:hAnsi="Arial" w:cs="Arial"/>
          <w:sz w:val="22"/>
        </w:rPr>
        <w:t>results will be released June 22</w:t>
      </w:r>
      <w:r>
        <w:rPr>
          <w:rFonts w:ascii="Arial" w:hAnsi="Arial" w:cs="Arial"/>
          <w:sz w:val="22"/>
        </w:rPr>
        <w:t>.</w:t>
      </w:r>
    </w:p>
    <w:p w:rsidR="001674E7" w:rsidRPr="001674E7" w:rsidRDefault="001674E7" w:rsidP="001674E7">
      <w:pPr>
        <w:pStyle w:val="ListParagraph"/>
        <w:contextualSpacing w:val="0"/>
        <w:rPr>
          <w:b/>
          <w:color w:val="2F5496" w:themeColor="accent5" w:themeShade="BF"/>
          <w:sz w:val="28"/>
        </w:rPr>
      </w:pPr>
    </w:p>
    <w:p w:rsidR="001674E7" w:rsidRPr="001674E7" w:rsidRDefault="001674E7" w:rsidP="001674E7">
      <w:pPr>
        <w:pStyle w:val="ListParagraph"/>
        <w:numPr>
          <w:ilvl w:val="0"/>
          <w:numId w:val="2"/>
        </w:numPr>
        <w:contextualSpacing w:val="0"/>
        <w:rPr>
          <w:b/>
          <w:color w:val="2F5496" w:themeColor="accent5" w:themeShade="BF"/>
          <w:sz w:val="28"/>
        </w:rPr>
      </w:pPr>
      <w:r>
        <w:rPr>
          <w:rFonts w:ascii="Arial" w:hAnsi="Arial" w:cs="Arial"/>
          <w:sz w:val="22"/>
        </w:rPr>
        <w:t xml:space="preserve">Provincial/Territorial-specific Reports: </w:t>
      </w:r>
      <w:r w:rsidR="004958A6" w:rsidRPr="004958A6">
        <w:rPr>
          <w:rFonts w:ascii="Arial" w:hAnsi="Arial" w:cs="Arial"/>
          <w:sz w:val="22"/>
        </w:rPr>
        <w:t>Prince Edward Island, Nova Scotia, Alberta, Manitoba, Ontario, Yukon</w:t>
      </w:r>
      <w:r w:rsidR="004958A6">
        <w:rPr>
          <w:rFonts w:ascii="Arial" w:hAnsi="Arial" w:cs="Arial"/>
          <w:sz w:val="22"/>
        </w:rPr>
        <w:t>,</w:t>
      </w:r>
      <w:r w:rsidR="004958A6" w:rsidRPr="004958A6">
        <w:rPr>
          <w:rFonts w:ascii="Arial" w:hAnsi="Arial" w:cs="Arial"/>
          <w:sz w:val="22"/>
        </w:rPr>
        <w:t xml:space="preserve"> and Northwest Territories have representative samples</w:t>
      </w:r>
      <w:r w:rsidR="004958A6">
        <w:rPr>
          <w:rFonts w:ascii="Arial" w:hAnsi="Arial" w:cs="Arial"/>
          <w:sz w:val="22"/>
        </w:rPr>
        <w:t xml:space="preserve"> and will receive reports.</w:t>
      </w:r>
    </w:p>
    <w:p w:rsidR="001674E7" w:rsidRPr="001674E7" w:rsidRDefault="001674E7" w:rsidP="001674E7">
      <w:pPr>
        <w:pStyle w:val="ListParagraph"/>
        <w:contextualSpacing w:val="0"/>
        <w:rPr>
          <w:b/>
          <w:color w:val="2F5496" w:themeColor="accent5" w:themeShade="BF"/>
          <w:sz w:val="28"/>
        </w:rPr>
      </w:pPr>
    </w:p>
    <w:p w:rsidR="004958A6" w:rsidRPr="004958A6" w:rsidRDefault="001674E7" w:rsidP="001674E7">
      <w:pPr>
        <w:pStyle w:val="ListParagraph"/>
        <w:numPr>
          <w:ilvl w:val="0"/>
          <w:numId w:val="2"/>
        </w:numPr>
        <w:contextualSpacing w:val="0"/>
        <w:rPr>
          <w:b/>
          <w:color w:val="2F5496" w:themeColor="accent5" w:themeShade="BF"/>
          <w:sz w:val="28"/>
        </w:rPr>
      </w:pPr>
      <w:r>
        <w:rPr>
          <w:rFonts w:ascii="Arial" w:hAnsi="Arial" w:cs="Arial"/>
          <w:sz w:val="22"/>
        </w:rPr>
        <w:t xml:space="preserve">HBSC Communications: </w:t>
      </w:r>
    </w:p>
    <w:p w:rsidR="004958A6" w:rsidRPr="004958A6" w:rsidRDefault="00C26B0C" w:rsidP="004958A6">
      <w:pPr>
        <w:pStyle w:val="ListParagraph"/>
        <w:numPr>
          <w:ilvl w:val="1"/>
          <w:numId w:val="2"/>
        </w:numPr>
        <w:contextualSpacing w:val="0"/>
        <w:rPr>
          <w:b/>
          <w:color w:val="2F5496" w:themeColor="accent5" w:themeShade="BF"/>
          <w:sz w:val="28"/>
        </w:rPr>
      </w:pPr>
      <w:r>
        <w:rPr>
          <w:rFonts w:ascii="Arial" w:hAnsi="Arial" w:cs="Arial"/>
          <w:sz w:val="22"/>
        </w:rPr>
        <w:t xml:space="preserve">A </w:t>
      </w:r>
      <w:r w:rsidR="00B97D9F">
        <w:rPr>
          <w:rFonts w:ascii="Arial" w:hAnsi="Arial" w:cs="Arial"/>
          <w:sz w:val="22"/>
        </w:rPr>
        <w:t xml:space="preserve">webinar on the release of the national report is set for June 29. </w:t>
      </w:r>
    </w:p>
    <w:p w:rsidR="004958A6" w:rsidRPr="004958A6" w:rsidRDefault="00B97D9F" w:rsidP="004958A6">
      <w:pPr>
        <w:pStyle w:val="ListParagraph"/>
        <w:numPr>
          <w:ilvl w:val="1"/>
          <w:numId w:val="2"/>
        </w:numPr>
        <w:contextualSpacing w:val="0"/>
        <w:rPr>
          <w:b/>
          <w:color w:val="2F5496" w:themeColor="accent5" w:themeShade="BF"/>
          <w:sz w:val="28"/>
        </w:rPr>
      </w:pPr>
      <w:r>
        <w:rPr>
          <w:rFonts w:ascii="Arial" w:hAnsi="Arial" w:cs="Arial"/>
          <w:sz w:val="22"/>
        </w:rPr>
        <w:t xml:space="preserve">A </w:t>
      </w:r>
      <w:r w:rsidR="00C26B0C">
        <w:rPr>
          <w:rFonts w:ascii="Arial" w:hAnsi="Arial" w:cs="Arial"/>
          <w:sz w:val="22"/>
        </w:rPr>
        <w:t xml:space="preserve">series of mini-reports, webinars, and a seminar will be developed for fall 2020 to explore specific issues in more depth. </w:t>
      </w:r>
      <w:r w:rsidR="00C26B0C" w:rsidRPr="004958A6">
        <w:rPr>
          <w:rFonts w:ascii="Arial" w:hAnsi="Arial" w:cs="Arial"/>
          <w:sz w:val="22"/>
        </w:rPr>
        <w:t>Examples of issues</w:t>
      </w:r>
      <w:r w:rsidR="004958A6" w:rsidRPr="004958A6">
        <w:rPr>
          <w:rFonts w:ascii="Arial" w:hAnsi="Arial" w:cs="Arial"/>
          <w:sz w:val="22"/>
        </w:rPr>
        <w:t>:</w:t>
      </w:r>
      <w:r w:rsidR="00C26B0C" w:rsidRPr="004958A6">
        <w:rPr>
          <w:rFonts w:ascii="Arial" w:hAnsi="Arial" w:cs="Arial"/>
          <w:sz w:val="22"/>
        </w:rPr>
        <w:t xml:space="preserve"> </w:t>
      </w:r>
    </w:p>
    <w:p w:rsidR="004958A6" w:rsidRPr="004958A6" w:rsidRDefault="00C26B0C" w:rsidP="004958A6">
      <w:pPr>
        <w:pStyle w:val="ListParagraph"/>
        <w:numPr>
          <w:ilvl w:val="2"/>
          <w:numId w:val="2"/>
        </w:numPr>
        <w:contextualSpacing w:val="0"/>
        <w:rPr>
          <w:b/>
          <w:color w:val="2F5496" w:themeColor="accent5" w:themeShade="BF"/>
          <w:sz w:val="28"/>
        </w:rPr>
      </w:pPr>
      <w:r w:rsidRPr="004958A6">
        <w:rPr>
          <w:rFonts w:ascii="Arial" w:hAnsi="Arial" w:cs="Arial"/>
          <w:sz w:val="22"/>
          <w:lang w:val="en-CA"/>
        </w:rPr>
        <w:t xml:space="preserve">Mental Health </w:t>
      </w:r>
    </w:p>
    <w:p w:rsidR="004958A6" w:rsidRPr="004958A6" w:rsidRDefault="004958A6" w:rsidP="004958A6">
      <w:pPr>
        <w:pStyle w:val="ListParagraph"/>
        <w:numPr>
          <w:ilvl w:val="2"/>
          <w:numId w:val="2"/>
        </w:numPr>
        <w:contextualSpacing w:val="0"/>
        <w:rPr>
          <w:b/>
          <w:color w:val="2F5496" w:themeColor="accent5" w:themeShade="BF"/>
          <w:sz w:val="28"/>
        </w:rPr>
      </w:pPr>
      <w:r>
        <w:rPr>
          <w:rFonts w:ascii="Arial" w:hAnsi="Arial" w:cs="Arial"/>
          <w:sz w:val="22"/>
          <w:lang w:val="en-CA"/>
        </w:rPr>
        <w:t>Substance Use</w:t>
      </w:r>
      <w:r w:rsidR="00C26B0C" w:rsidRPr="004958A6">
        <w:rPr>
          <w:rFonts w:ascii="Arial" w:hAnsi="Arial" w:cs="Arial"/>
          <w:sz w:val="22"/>
          <w:lang w:val="en-CA"/>
        </w:rPr>
        <w:t xml:space="preserve"> </w:t>
      </w:r>
    </w:p>
    <w:p w:rsidR="004958A6" w:rsidRPr="004958A6" w:rsidRDefault="00C26B0C" w:rsidP="004958A6">
      <w:pPr>
        <w:pStyle w:val="ListParagraph"/>
        <w:numPr>
          <w:ilvl w:val="2"/>
          <w:numId w:val="2"/>
        </w:numPr>
        <w:contextualSpacing w:val="0"/>
        <w:rPr>
          <w:b/>
          <w:color w:val="2F5496" w:themeColor="accent5" w:themeShade="BF"/>
          <w:sz w:val="28"/>
        </w:rPr>
      </w:pPr>
      <w:r w:rsidRPr="004958A6">
        <w:rPr>
          <w:rFonts w:ascii="Arial" w:hAnsi="Arial" w:cs="Arial"/>
          <w:sz w:val="22"/>
          <w:lang w:val="en-CA"/>
        </w:rPr>
        <w:t xml:space="preserve">Relationships &amp; Connections in relation to Social Media Use </w:t>
      </w:r>
    </w:p>
    <w:p w:rsidR="001674E7" w:rsidRPr="004958A6" w:rsidRDefault="00C26B0C" w:rsidP="00915F94">
      <w:pPr>
        <w:pStyle w:val="ListParagraph"/>
        <w:numPr>
          <w:ilvl w:val="2"/>
          <w:numId w:val="2"/>
        </w:numPr>
        <w:contextualSpacing w:val="0"/>
        <w:rPr>
          <w:b/>
          <w:color w:val="2F5496" w:themeColor="accent5" w:themeShade="BF"/>
          <w:sz w:val="28"/>
        </w:rPr>
      </w:pPr>
      <w:r w:rsidRPr="004958A6">
        <w:rPr>
          <w:rFonts w:ascii="Arial" w:hAnsi="Arial" w:cs="Arial"/>
          <w:sz w:val="22"/>
          <w:lang w:val="en-CA"/>
        </w:rPr>
        <w:t>Health Inequalities.</w:t>
      </w:r>
      <w:r w:rsidRPr="004958A6">
        <w:rPr>
          <w:rFonts w:ascii="Arial" w:hAnsi="Arial" w:cs="Arial"/>
          <w:sz w:val="22"/>
        </w:rPr>
        <w:t xml:space="preserve"> </w:t>
      </w:r>
    </w:p>
    <w:p w:rsidR="006D3C8E" w:rsidRPr="006D3C8E" w:rsidRDefault="006D3C8E" w:rsidP="00915F94">
      <w:pPr>
        <w:rPr>
          <w:b/>
          <w:color w:val="2F5496" w:themeColor="accent5" w:themeShade="BF"/>
          <w:sz w:val="28"/>
        </w:rPr>
      </w:pPr>
    </w:p>
    <w:p w:rsidR="006D3C8E" w:rsidRDefault="00C26B0C" w:rsidP="004958A6">
      <w:pPr>
        <w:rPr>
          <w:b/>
          <w:color w:val="2F5496" w:themeColor="accent5" w:themeShade="BF"/>
          <w:sz w:val="28"/>
        </w:rPr>
      </w:pPr>
      <w:r>
        <w:rPr>
          <w:b/>
          <w:color w:val="2F5496" w:themeColor="accent5" w:themeShade="BF"/>
          <w:sz w:val="28"/>
        </w:rPr>
        <w:t xml:space="preserve">3. </w:t>
      </w:r>
      <w:r w:rsidR="006D3C8E" w:rsidRPr="006D3C8E">
        <w:rPr>
          <w:b/>
          <w:color w:val="2F5496" w:themeColor="accent5" w:themeShade="BF"/>
          <w:sz w:val="28"/>
        </w:rPr>
        <w:t xml:space="preserve">Background: </w:t>
      </w:r>
    </w:p>
    <w:p w:rsidR="00C26B0C" w:rsidRDefault="00C26B0C" w:rsidP="00C26B0C">
      <w:pPr>
        <w:pStyle w:val="ListParagraph"/>
        <w:numPr>
          <w:ilvl w:val="0"/>
          <w:numId w:val="2"/>
        </w:numPr>
        <w:rPr>
          <w:rFonts w:ascii="Arial" w:hAnsi="Arial" w:cs="Arial"/>
          <w:sz w:val="22"/>
        </w:rPr>
      </w:pPr>
      <w:r>
        <w:rPr>
          <w:rFonts w:ascii="Arial" w:hAnsi="Arial" w:cs="Arial"/>
          <w:sz w:val="22"/>
        </w:rPr>
        <w:t>HBSC is</w:t>
      </w:r>
      <w:r w:rsidRPr="005C7A5B">
        <w:rPr>
          <w:rFonts w:ascii="Arial" w:hAnsi="Arial" w:cs="Arial"/>
          <w:sz w:val="22"/>
        </w:rPr>
        <w:t xml:space="preserve"> a W</w:t>
      </w:r>
      <w:r>
        <w:rPr>
          <w:rFonts w:ascii="Arial" w:hAnsi="Arial" w:cs="Arial"/>
          <w:sz w:val="22"/>
        </w:rPr>
        <w:t xml:space="preserve">orld </w:t>
      </w:r>
      <w:r w:rsidRPr="005C7A5B">
        <w:rPr>
          <w:rFonts w:ascii="Arial" w:hAnsi="Arial" w:cs="Arial"/>
          <w:sz w:val="22"/>
        </w:rPr>
        <w:t>H</w:t>
      </w:r>
      <w:r>
        <w:rPr>
          <w:rFonts w:ascii="Arial" w:hAnsi="Arial" w:cs="Arial"/>
          <w:sz w:val="22"/>
        </w:rPr>
        <w:t xml:space="preserve">ealth </w:t>
      </w:r>
      <w:r w:rsidRPr="005C7A5B">
        <w:rPr>
          <w:rFonts w:ascii="Arial" w:hAnsi="Arial" w:cs="Arial"/>
          <w:sz w:val="22"/>
        </w:rPr>
        <w:t>O</w:t>
      </w:r>
      <w:r>
        <w:rPr>
          <w:rFonts w:ascii="Arial" w:hAnsi="Arial" w:cs="Arial"/>
          <w:sz w:val="22"/>
        </w:rPr>
        <w:t>rganization</w:t>
      </w:r>
      <w:r w:rsidRPr="005C7A5B">
        <w:rPr>
          <w:rFonts w:ascii="Arial" w:hAnsi="Arial" w:cs="Arial"/>
          <w:sz w:val="22"/>
        </w:rPr>
        <w:t xml:space="preserve"> collaborative cross-national study</w:t>
      </w:r>
      <w:r>
        <w:rPr>
          <w:rFonts w:ascii="Arial" w:hAnsi="Arial" w:cs="Arial"/>
          <w:sz w:val="22"/>
        </w:rPr>
        <w:t xml:space="preserve">; it </w:t>
      </w:r>
      <w:r w:rsidRPr="005C7A5B">
        <w:rPr>
          <w:rFonts w:ascii="Arial" w:hAnsi="Arial" w:cs="Arial"/>
          <w:sz w:val="22"/>
        </w:rPr>
        <w:t>has provided information about the health, well-being, social environment</w:t>
      </w:r>
      <w:r>
        <w:rPr>
          <w:rFonts w:ascii="Arial" w:hAnsi="Arial" w:cs="Arial"/>
          <w:sz w:val="22"/>
        </w:rPr>
        <w:t xml:space="preserve">, </w:t>
      </w:r>
      <w:r w:rsidRPr="005C7A5B">
        <w:rPr>
          <w:rFonts w:ascii="Arial" w:hAnsi="Arial" w:cs="Arial"/>
          <w:sz w:val="22"/>
        </w:rPr>
        <w:t>and health behaviour</w:t>
      </w:r>
      <w:r>
        <w:rPr>
          <w:rFonts w:ascii="Arial" w:hAnsi="Arial" w:cs="Arial"/>
          <w:sz w:val="22"/>
        </w:rPr>
        <w:t>s</w:t>
      </w:r>
      <w:r w:rsidRPr="005C7A5B">
        <w:rPr>
          <w:rFonts w:ascii="Arial" w:hAnsi="Arial" w:cs="Arial"/>
          <w:sz w:val="22"/>
        </w:rPr>
        <w:t xml:space="preserve"> of </w:t>
      </w:r>
      <w:r>
        <w:rPr>
          <w:rFonts w:ascii="Arial" w:hAnsi="Arial" w:cs="Arial"/>
          <w:sz w:val="22"/>
        </w:rPr>
        <w:t xml:space="preserve">young people aged </w:t>
      </w:r>
      <w:r w:rsidRPr="005C7A5B">
        <w:rPr>
          <w:rFonts w:ascii="Arial" w:hAnsi="Arial" w:cs="Arial"/>
          <w:sz w:val="22"/>
        </w:rPr>
        <w:t>11, 13</w:t>
      </w:r>
      <w:r>
        <w:rPr>
          <w:rFonts w:ascii="Arial" w:hAnsi="Arial" w:cs="Arial"/>
          <w:sz w:val="22"/>
        </w:rPr>
        <w:t>,</w:t>
      </w:r>
      <w:r w:rsidRPr="005C7A5B">
        <w:rPr>
          <w:rFonts w:ascii="Arial" w:hAnsi="Arial" w:cs="Arial"/>
          <w:sz w:val="22"/>
        </w:rPr>
        <w:t xml:space="preserve"> and 15 for over 30 years.</w:t>
      </w:r>
      <w:r>
        <w:rPr>
          <w:rFonts w:ascii="Arial" w:hAnsi="Arial" w:cs="Arial"/>
          <w:sz w:val="22"/>
        </w:rPr>
        <w:t xml:space="preserve"> In Canada, the HBSC surveys students in Grades 6-10.</w:t>
      </w:r>
    </w:p>
    <w:p w:rsidR="00C26B0C" w:rsidRDefault="00C26B0C" w:rsidP="00C26B0C">
      <w:pPr>
        <w:pStyle w:val="ListParagraph"/>
        <w:rPr>
          <w:rFonts w:ascii="Arial" w:hAnsi="Arial" w:cs="Arial"/>
          <w:sz w:val="22"/>
        </w:rPr>
      </w:pPr>
    </w:p>
    <w:p w:rsidR="00C26B0C" w:rsidRPr="00CF394D" w:rsidRDefault="00C26B0C" w:rsidP="00C26B0C">
      <w:pPr>
        <w:pStyle w:val="ListParagraph"/>
        <w:numPr>
          <w:ilvl w:val="0"/>
          <w:numId w:val="2"/>
        </w:numPr>
        <w:rPr>
          <w:rFonts w:ascii="Arial" w:hAnsi="Arial" w:cs="Arial"/>
        </w:rPr>
      </w:pPr>
      <w:r w:rsidRPr="00C26B0C">
        <w:rPr>
          <w:rFonts w:ascii="Arial" w:hAnsi="Arial" w:cs="Arial"/>
          <w:sz w:val="22"/>
          <w:szCs w:val="24"/>
        </w:rPr>
        <w:t>In Canada, it is coordinated and conducted by the Social Program Evaluation Group at Queen’s University, with primary funding and support from the Public Health Agency of Canada.</w:t>
      </w:r>
    </w:p>
    <w:p w:rsidR="00CF394D" w:rsidRPr="00CF394D" w:rsidRDefault="00CF394D" w:rsidP="00CF394D">
      <w:pPr>
        <w:pStyle w:val="ListParagraph"/>
        <w:rPr>
          <w:rFonts w:ascii="Arial" w:hAnsi="Arial" w:cs="Arial"/>
        </w:rPr>
      </w:pPr>
    </w:p>
    <w:p w:rsidR="00CF394D" w:rsidRPr="00CF394D" w:rsidRDefault="00CF394D" w:rsidP="00C26B0C">
      <w:pPr>
        <w:pStyle w:val="ListParagraph"/>
        <w:numPr>
          <w:ilvl w:val="0"/>
          <w:numId w:val="2"/>
        </w:numPr>
        <w:rPr>
          <w:rFonts w:ascii="Arial" w:hAnsi="Arial" w:cs="Arial"/>
        </w:rPr>
      </w:pPr>
      <w:r>
        <w:rPr>
          <w:rFonts w:ascii="Arial" w:hAnsi="Arial" w:cs="Arial"/>
          <w:sz w:val="22"/>
          <w:szCs w:val="24"/>
        </w:rPr>
        <w:t>The 2017/2018 cycle is the third (</w:t>
      </w:r>
      <w:r w:rsidR="004958A6">
        <w:rPr>
          <w:rFonts w:ascii="Arial" w:hAnsi="Arial" w:cs="Arial"/>
          <w:sz w:val="22"/>
          <w:szCs w:val="24"/>
        </w:rPr>
        <w:t xml:space="preserve">also, </w:t>
      </w:r>
      <w:r>
        <w:rPr>
          <w:rFonts w:ascii="Arial" w:hAnsi="Arial" w:cs="Arial"/>
          <w:sz w:val="22"/>
          <w:szCs w:val="24"/>
        </w:rPr>
        <w:t>2009/2010, 2013/2014) in which the Joint Consortium for School Health and, specifically, the School Health Coordinators’ Committee, has worked closely with the Canadian research leads to support data collection and schools’ participation in the survey.</w:t>
      </w:r>
    </w:p>
    <w:p w:rsidR="00CF394D" w:rsidRPr="00CF394D" w:rsidRDefault="00CF394D" w:rsidP="00CF394D">
      <w:pPr>
        <w:pStyle w:val="ListParagraph"/>
        <w:rPr>
          <w:rFonts w:ascii="Arial" w:hAnsi="Arial" w:cs="Arial"/>
        </w:rPr>
      </w:pPr>
    </w:p>
    <w:p w:rsidR="00CF394D" w:rsidRPr="004958A6" w:rsidRDefault="00CF394D" w:rsidP="004958A6">
      <w:pPr>
        <w:pStyle w:val="ListParagraph"/>
        <w:numPr>
          <w:ilvl w:val="0"/>
          <w:numId w:val="2"/>
        </w:numPr>
        <w:rPr>
          <w:rFonts w:ascii="Arial" w:hAnsi="Arial" w:cs="Arial"/>
          <w:sz w:val="22"/>
        </w:rPr>
      </w:pPr>
      <w:r w:rsidRPr="00CF394D">
        <w:rPr>
          <w:rFonts w:ascii="Arial" w:hAnsi="Arial" w:cs="Arial"/>
          <w:sz w:val="22"/>
        </w:rPr>
        <w:t>This also represents the third survey round in which</w:t>
      </w:r>
      <w:r>
        <w:rPr>
          <w:rFonts w:ascii="Arial" w:hAnsi="Arial" w:cs="Arial"/>
          <w:sz w:val="22"/>
        </w:rPr>
        <w:t xml:space="preserve"> interested</w:t>
      </w:r>
      <w:r w:rsidR="004958A6">
        <w:rPr>
          <w:rFonts w:ascii="Arial" w:hAnsi="Arial" w:cs="Arial"/>
          <w:sz w:val="22"/>
        </w:rPr>
        <w:t xml:space="preserve"> provinces/territories</w:t>
      </w:r>
      <w:r>
        <w:rPr>
          <w:rFonts w:ascii="Arial" w:hAnsi="Arial" w:cs="Arial"/>
          <w:sz w:val="22"/>
        </w:rPr>
        <w:t xml:space="preserve"> </w:t>
      </w:r>
      <w:r w:rsidR="006169B2">
        <w:rPr>
          <w:rFonts w:ascii="Arial" w:hAnsi="Arial" w:cs="Arial"/>
          <w:sz w:val="22"/>
        </w:rPr>
        <w:t>have</w:t>
      </w:r>
      <w:r>
        <w:rPr>
          <w:rFonts w:ascii="Arial" w:hAnsi="Arial" w:cs="Arial"/>
          <w:sz w:val="22"/>
        </w:rPr>
        <w:t xml:space="preserve"> provide</w:t>
      </w:r>
      <w:r w:rsidR="006169B2">
        <w:rPr>
          <w:rFonts w:ascii="Arial" w:hAnsi="Arial" w:cs="Arial"/>
          <w:sz w:val="22"/>
        </w:rPr>
        <w:t>d</w:t>
      </w:r>
      <w:r w:rsidRPr="00CF394D">
        <w:rPr>
          <w:rFonts w:ascii="Arial" w:hAnsi="Arial" w:cs="Arial"/>
          <w:sz w:val="22"/>
        </w:rPr>
        <w:t xml:space="preserve"> </w:t>
      </w:r>
      <w:r w:rsidRPr="00CF394D">
        <w:rPr>
          <w:rFonts w:ascii="Arial" w:hAnsi="Arial" w:cs="Arial"/>
          <w:sz w:val="22"/>
          <w:szCs w:val="24"/>
        </w:rPr>
        <w:t xml:space="preserve">expanded sample sizes </w:t>
      </w:r>
      <w:r w:rsidR="004958A6">
        <w:rPr>
          <w:rFonts w:ascii="Arial" w:hAnsi="Arial" w:cs="Arial"/>
          <w:sz w:val="22"/>
          <w:szCs w:val="24"/>
        </w:rPr>
        <w:t>(usually,</w:t>
      </w:r>
      <w:r w:rsidR="006C3912">
        <w:rPr>
          <w:rFonts w:ascii="Arial" w:hAnsi="Arial" w:cs="Arial"/>
          <w:sz w:val="22"/>
          <w:szCs w:val="24"/>
        </w:rPr>
        <w:t xml:space="preserve"> 3,000</w:t>
      </w:r>
      <w:r w:rsidR="004958A6">
        <w:rPr>
          <w:rFonts w:ascii="Arial" w:hAnsi="Arial" w:cs="Arial"/>
          <w:sz w:val="22"/>
          <w:szCs w:val="24"/>
        </w:rPr>
        <w:t>+</w:t>
      </w:r>
      <w:r w:rsidR="006C3912">
        <w:rPr>
          <w:rFonts w:ascii="Arial" w:hAnsi="Arial" w:cs="Arial"/>
          <w:sz w:val="22"/>
          <w:szCs w:val="24"/>
        </w:rPr>
        <w:t xml:space="preserve"> students per </w:t>
      </w:r>
      <w:r w:rsidR="004958A6">
        <w:rPr>
          <w:rFonts w:ascii="Arial" w:hAnsi="Arial" w:cs="Arial"/>
          <w:sz w:val="22"/>
          <w:szCs w:val="24"/>
        </w:rPr>
        <w:t>jurisdiction</w:t>
      </w:r>
      <w:r w:rsidR="006C3912">
        <w:rPr>
          <w:rFonts w:ascii="Arial" w:hAnsi="Arial" w:cs="Arial"/>
          <w:sz w:val="22"/>
          <w:szCs w:val="24"/>
        </w:rPr>
        <w:t xml:space="preserve">) </w:t>
      </w:r>
      <w:r w:rsidRPr="00CF394D">
        <w:rPr>
          <w:rFonts w:ascii="Arial" w:hAnsi="Arial" w:cs="Arial"/>
          <w:sz w:val="22"/>
          <w:szCs w:val="24"/>
        </w:rPr>
        <w:t>and</w:t>
      </w:r>
      <w:r>
        <w:rPr>
          <w:rFonts w:ascii="Arial" w:hAnsi="Arial" w:cs="Arial"/>
          <w:sz w:val="22"/>
          <w:szCs w:val="24"/>
        </w:rPr>
        <w:t xml:space="preserve">, thus, </w:t>
      </w:r>
      <w:r w:rsidR="006169B2">
        <w:rPr>
          <w:rFonts w:ascii="Arial" w:hAnsi="Arial" w:cs="Arial"/>
          <w:sz w:val="22"/>
          <w:szCs w:val="24"/>
        </w:rPr>
        <w:t xml:space="preserve">will </w:t>
      </w:r>
      <w:bookmarkStart w:id="0" w:name="_GoBack"/>
      <w:bookmarkEnd w:id="0"/>
      <w:r>
        <w:rPr>
          <w:rFonts w:ascii="Arial" w:hAnsi="Arial" w:cs="Arial"/>
          <w:sz w:val="22"/>
          <w:szCs w:val="24"/>
        </w:rPr>
        <w:t>receive provincial- /</w:t>
      </w:r>
      <w:r w:rsidRPr="00CF394D">
        <w:rPr>
          <w:rFonts w:ascii="Arial" w:hAnsi="Arial" w:cs="Arial"/>
          <w:sz w:val="22"/>
          <w:szCs w:val="24"/>
        </w:rPr>
        <w:t xml:space="preserve"> territorial</w:t>
      </w:r>
      <w:r>
        <w:rPr>
          <w:rFonts w:ascii="Arial" w:hAnsi="Arial" w:cs="Arial"/>
          <w:sz w:val="22"/>
          <w:szCs w:val="24"/>
        </w:rPr>
        <w:t>- specific reports.</w:t>
      </w:r>
    </w:p>
    <w:p w:rsidR="004958A6" w:rsidRPr="00915F94" w:rsidRDefault="004958A6" w:rsidP="00915F94">
      <w:pPr>
        <w:pStyle w:val="ListParagraph"/>
        <w:spacing w:after="200" w:line="276" w:lineRule="auto"/>
        <w:contextualSpacing w:val="0"/>
        <w:rPr>
          <w:rFonts w:asciiTheme="minorHAnsi" w:hAnsiTheme="minorHAnsi" w:cs="Arial"/>
          <w:sz w:val="28"/>
        </w:rPr>
      </w:pPr>
    </w:p>
    <w:p w:rsidR="00CF394D" w:rsidRPr="005B1E53" w:rsidRDefault="00CF394D" w:rsidP="004958A6">
      <w:pPr>
        <w:rPr>
          <w:rFonts w:cs="Arial"/>
          <w:b/>
          <w:color w:val="2F5496" w:themeColor="accent5" w:themeShade="BF"/>
          <w:sz w:val="28"/>
        </w:rPr>
      </w:pPr>
      <w:r w:rsidRPr="005B1E53">
        <w:rPr>
          <w:rFonts w:cs="Arial"/>
          <w:b/>
          <w:color w:val="2F5496" w:themeColor="accent5" w:themeShade="BF"/>
          <w:sz w:val="28"/>
        </w:rPr>
        <w:t xml:space="preserve">4. </w:t>
      </w:r>
      <w:r w:rsidR="006C3912" w:rsidRPr="005B1E53">
        <w:rPr>
          <w:rFonts w:cs="Arial"/>
          <w:b/>
          <w:color w:val="2F5496" w:themeColor="accent5" w:themeShade="BF"/>
          <w:sz w:val="28"/>
        </w:rPr>
        <w:t>Additional Factors:</w:t>
      </w:r>
    </w:p>
    <w:p w:rsidR="005B1E53" w:rsidRDefault="004958A6" w:rsidP="005B1E53">
      <w:pPr>
        <w:pStyle w:val="ListParagraph"/>
        <w:numPr>
          <w:ilvl w:val="0"/>
          <w:numId w:val="3"/>
        </w:numPr>
        <w:rPr>
          <w:rFonts w:ascii="Arial" w:hAnsi="Arial" w:cs="Arial"/>
          <w:bCs/>
          <w:sz w:val="22"/>
          <w:lang w:val="en-CA"/>
        </w:rPr>
      </w:pPr>
      <w:r>
        <w:rPr>
          <w:rFonts w:ascii="Arial" w:hAnsi="Arial" w:cs="Arial"/>
          <w:sz w:val="22"/>
        </w:rPr>
        <w:t>Concurrent to</w:t>
      </w:r>
      <w:r w:rsidR="005B1E53">
        <w:rPr>
          <w:rFonts w:ascii="Arial" w:hAnsi="Arial" w:cs="Arial"/>
          <w:sz w:val="22"/>
        </w:rPr>
        <w:t xml:space="preserve"> the release of the International HBSC Report </w:t>
      </w:r>
      <w:r>
        <w:rPr>
          <w:rFonts w:ascii="Arial" w:hAnsi="Arial" w:cs="Arial"/>
          <w:sz w:val="22"/>
        </w:rPr>
        <w:t>(</w:t>
      </w:r>
      <w:r w:rsidR="005B1E53">
        <w:rPr>
          <w:rFonts w:ascii="Arial" w:hAnsi="Arial" w:cs="Arial"/>
          <w:sz w:val="22"/>
        </w:rPr>
        <w:t>May 21 2020</w:t>
      </w:r>
      <w:r>
        <w:rPr>
          <w:rFonts w:ascii="Arial" w:hAnsi="Arial" w:cs="Arial"/>
          <w:sz w:val="22"/>
        </w:rPr>
        <w:t>)</w:t>
      </w:r>
      <w:r w:rsidR="005B1E53">
        <w:rPr>
          <w:rFonts w:ascii="Arial" w:hAnsi="Arial" w:cs="Arial"/>
          <w:sz w:val="22"/>
        </w:rPr>
        <w:t xml:space="preserve"> was the publication of a themed issue on HBSC results by t</w:t>
      </w:r>
      <w:r w:rsidR="005B1E53" w:rsidRPr="005B1E53">
        <w:rPr>
          <w:rFonts w:ascii="Arial" w:hAnsi="Arial" w:cs="Arial"/>
          <w:bCs/>
          <w:sz w:val="22"/>
          <w:lang w:val="en-CA"/>
        </w:rPr>
        <w:t>he Journal of Adolescent Health. There are plans to develop a knowledge transfer toolkit.</w:t>
      </w:r>
    </w:p>
    <w:p w:rsidR="00C30403" w:rsidRPr="005B1E53" w:rsidRDefault="00C30403" w:rsidP="00C30403">
      <w:pPr>
        <w:pStyle w:val="ListParagraph"/>
        <w:rPr>
          <w:rFonts w:ascii="Arial" w:hAnsi="Arial" w:cs="Arial"/>
          <w:bCs/>
          <w:sz w:val="22"/>
          <w:lang w:val="en-CA"/>
        </w:rPr>
      </w:pPr>
    </w:p>
    <w:p w:rsidR="00C30403" w:rsidRPr="00C157D4" w:rsidRDefault="00C30403" w:rsidP="004958A6">
      <w:pPr>
        <w:pStyle w:val="ListParagraph"/>
        <w:numPr>
          <w:ilvl w:val="0"/>
          <w:numId w:val="3"/>
        </w:numPr>
        <w:rPr>
          <w:rFonts w:ascii="Arial" w:hAnsi="Arial" w:cs="Arial"/>
          <w:sz w:val="22"/>
        </w:rPr>
      </w:pPr>
      <w:r>
        <w:rPr>
          <w:rFonts w:ascii="Arial" w:hAnsi="Arial" w:cs="Arial"/>
          <w:sz w:val="22"/>
        </w:rPr>
        <w:t xml:space="preserve">Planned for 2021/2022 survey round: Continued </w:t>
      </w:r>
      <w:r w:rsidR="004958A6">
        <w:rPr>
          <w:rFonts w:ascii="Arial" w:hAnsi="Arial" w:cs="Arial"/>
          <w:sz w:val="22"/>
        </w:rPr>
        <w:t>collaboration</w:t>
      </w:r>
      <w:r>
        <w:rPr>
          <w:rFonts w:ascii="Arial" w:hAnsi="Arial" w:cs="Arial"/>
          <w:sz w:val="22"/>
        </w:rPr>
        <w:t xml:space="preserve"> with </w:t>
      </w:r>
      <w:r w:rsidR="004958A6">
        <w:rPr>
          <w:rFonts w:ascii="Arial" w:hAnsi="Arial" w:cs="Arial"/>
          <w:sz w:val="22"/>
        </w:rPr>
        <w:t xml:space="preserve">the three </w:t>
      </w:r>
      <w:r w:rsidRPr="00C30403">
        <w:rPr>
          <w:rFonts w:ascii="Arial" w:hAnsi="Arial" w:cs="Arial"/>
          <w:bCs/>
          <w:sz w:val="22"/>
        </w:rPr>
        <w:t>territor</w:t>
      </w:r>
      <w:r>
        <w:rPr>
          <w:rFonts w:ascii="Arial" w:hAnsi="Arial" w:cs="Arial"/>
          <w:bCs/>
          <w:sz w:val="22"/>
        </w:rPr>
        <w:t>ies</w:t>
      </w:r>
      <w:r w:rsidRPr="00C30403">
        <w:rPr>
          <w:rFonts w:ascii="Arial" w:hAnsi="Arial" w:cs="Arial"/>
          <w:bCs/>
          <w:sz w:val="22"/>
        </w:rPr>
        <w:t xml:space="preserve"> to better respond to concerns and respectfully support the outcomes of the Truth and Reconciliation Commission Report.</w:t>
      </w:r>
    </w:p>
    <w:p w:rsidR="00C157D4" w:rsidRPr="00C157D4" w:rsidRDefault="00C157D4" w:rsidP="00C157D4">
      <w:pPr>
        <w:pStyle w:val="ListParagraph"/>
        <w:rPr>
          <w:rFonts w:ascii="Arial" w:hAnsi="Arial" w:cs="Arial"/>
          <w:sz w:val="22"/>
        </w:rPr>
      </w:pPr>
    </w:p>
    <w:p w:rsidR="00C157D4" w:rsidRPr="00A96441" w:rsidRDefault="00C157D4" w:rsidP="004958A6">
      <w:pPr>
        <w:pStyle w:val="ListParagraph"/>
        <w:numPr>
          <w:ilvl w:val="0"/>
          <w:numId w:val="3"/>
        </w:numPr>
        <w:rPr>
          <w:rFonts w:ascii="Arial" w:hAnsi="Arial" w:cs="Arial"/>
          <w:sz w:val="22"/>
        </w:rPr>
      </w:pPr>
      <w:r>
        <w:rPr>
          <w:rFonts w:ascii="Arial" w:hAnsi="Arial" w:cs="Arial"/>
          <w:bCs/>
          <w:sz w:val="22"/>
        </w:rPr>
        <w:t xml:space="preserve">The HBSC in Canada is led by Principal Investigators Dr. Will Pickett and Dr. Wendy Craig, both of Queen’s University. Team members are </w:t>
      </w:r>
      <w:r w:rsidRPr="00C157D4">
        <w:rPr>
          <w:rFonts w:ascii="Arial" w:hAnsi="Arial" w:cs="Arial"/>
          <w:bCs/>
          <w:sz w:val="22"/>
        </w:rPr>
        <w:t>Colleen Davison</w:t>
      </w:r>
      <w:r>
        <w:rPr>
          <w:rFonts w:ascii="Arial" w:hAnsi="Arial" w:cs="Arial"/>
          <w:bCs/>
          <w:sz w:val="22"/>
        </w:rPr>
        <w:t xml:space="preserve"> (Queen’s)</w:t>
      </w:r>
      <w:r w:rsidRPr="00C157D4">
        <w:rPr>
          <w:rFonts w:ascii="Arial" w:hAnsi="Arial" w:cs="Arial"/>
          <w:bCs/>
          <w:sz w:val="22"/>
        </w:rPr>
        <w:t>, Don Klinge</w:t>
      </w:r>
      <w:r>
        <w:rPr>
          <w:rFonts w:ascii="Arial" w:hAnsi="Arial" w:cs="Arial"/>
          <w:bCs/>
          <w:sz w:val="22"/>
        </w:rPr>
        <w:t>r (Queen’s)</w:t>
      </w:r>
      <w:r w:rsidRPr="00C157D4">
        <w:rPr>
          <w:rFonts w:ascii="Arial" w:hAnsi="Arial" w:cs="Arial"/>
          <w:bCs/>
          <w:sz w:val="22"/>
        </w:rPr>
        <w:t>, Elizabeth Saewyc</w:t>
      </w:r>
      <w:r>
        <w:rPr>
          <w:rFonts w:ascii="Arial" w:hAnsi="Arial" w:cs="Arial"/>
          <w:bCs/>
          <w:sz w:val="22"/>
        </w:rPr>
        <w:t xml:space="preserve"> (UBC)</w:t>
      </w:r>
      <w:r w:rsidRPr="00C157D4">
        <w:rPr>
          <w:rFonts w:ascii="Arial" w:hAnsi="Arial" w:cs="Arial"/>
          <w:bCs/>
          <w:sz w:val="22"/>
        </w:rPr>
        <w:t>, Frank Elgar</w:t>
      </w:r>
      <w:r w:rsidR="002204C0">
        <w:rPr>
          <w:rFonts w:ascii="Arial" w:hAnsi="Arial" w:cs="Arial"/>
          <w:bCs/>
          <w:sz w:val="22"/>
        </w:rPr>
        <w:t xml:space="preserve"> (Mc</w:t>
      </w:r>
      <w:r>
        <w:rPr>
          <w:rFonts w:ascii="Arial" w:hAnsi="Arial" w:cs="Arial"/>
          <w:bCs/>
          <w:sz w:val="22"/>
        </w:rPr>
        <w:t>Gill)</w:t>
      </w:r>
      <w:r w:rsidRPr="00C157D4">
        <w:rPr>
          <w:rFonts w:ascii="Arial" w:hAnsi="Arial" w:cs="Arial"/>
          <w:bCs/>
          <w:sz w:val="22"/>
        </w:rPr>
        <w:t>, Genevi</w:t>
      </w:r>
      <w:r>
        <w:rPr>
          <w:rFonts w:ascii="Arial" w:hAnsi="Arial" w:cs="Arial"/>
          <w:bCs/>
          <w:sz w:val="22"/>
        </w:rPr>
        <w:t>è</w:t>
      </w:r>
      <w:r w:rsidRPr="00C157D4">
        <w:rPr>
          <w:rFonts w:ascii="Arial" w:hAnsi="Arial" w:cs="Arial"/>
          <w:bCs/>
          <w:sz w:val="22"/>
        </w:rPr>
        <w:t>ve Gari</w:t>
      </w:r>
      <w:r>
        <w:rPr>
          <w:rFonts w:ascii="Arial" w:hAnsi="Arial" w:cs="Arial"/>
          <w:bCs/>
          <w:sz w:val="22"/>
        </w:rPr>
        <w:t>é</w:t>
      </w:r>
      <w:r w:rsidRPr="00C157D4">
        <w:rPr>
          <w:rFonts w:ascii="Arial" w:hAnsi="Arial" w:cs="Arial"/>
          <w:bCs/>
          <w:sz w:val="22"/>
        </w:rPr>
        <w:t>py</w:t>
      </w:r>
      <w:r>
        <w:rPr>
          <w:rFonts w:ascii="Arial" w:hAnsi="Arial" w:cs="Arial"/>
          <w:bCs/>
          <w:sz w:val="22"/>
        </w:rPr>
        <w:t xml:space="preserve"> (U de Montréal)</w:t>
      </w:r>
      <w:r w:rsidRPr="00C157D4">
        <w:rPr>
          <w:rFonts w:ascii="Arial" w:hAnsi="Arial" w:cs="Arial"/>
          <w:bCs/>
          <w:sz w:val="22"/>
        </w:rPr>
        <w:t>, Ian Janssen</w:t>
      </w:r>
      <w:r>
        <w:rPr>
          <w:rFonts w:ascii="Arial" w:hAnsi="Arial" w:cs="Arial"/>
          <w:bCs/>
          <w:sz w:val="22"/>
        </w:rPr>
        <w:t xml:space="preserve"> (Queen’s)</w:t>
      </w:r>
      <w:r w:rsidRPr="00C157D4">
        <w:rPr>
          <w:rFonts w:ascii="Arial" w:hAnsi="Arial" w:cs="Arial"/>
          <w:bCs/>
          <w:sz w:val="22"/>
        </w:rPr>
        <w:t>, Kathy Georgiades</w:t>
      </w:r>
      <w:r>
        <w:rPr>
          <w:rFonts w:ascii="Arial" w:hAnsi="Arial" w:cs="Arial"/>
          <w:bCs/>
          <w:sz w:val="22"/>
        </w:rPr>
        <w:t xml:space="preserve"> (McMaster)</w:t>
      </w:r>
      <w:r w:rsidRPr="00C157D4">
        <w:rPr>
          <w:rFonts w:ascii="Arial" w:hAnsi="Arial" w:cs="Arial"/>
          <w:bCs/>
          <w:sz w:val="22"/>
        </w:rPr>
        <w:t>, Matthew King</w:t>
      </w:r>
      <w:r>
        <w:rPr>
          <w:rFonts w:ascii="Arial" w:hAnsi="Arial" w:cs="Arial"/>
          <w:bCs/>
          <w:sz w:val="22"/>
        </w:rPr>
        <w:t xml:space="preserve"> (Queen’s)</w:t>
      </w:r>
      <w:r w:rsidRPr="00C157D4">
        <w:rPr>
          <w:rFonts w:ascii="Arial" w:hAnsi="Arial" w:cs="Arial"/>
          <w:bCs/>
          <w:sz w:val="22"/>
        </w:rPr>
        <w:t>, Michael McIsaac</w:t>
      </w:r>
      <w:r w:rsidR="002204C0">
        <w:rPr>
          <w:rFonts w:ascii="Arial" w:hAnsi="Arial" w:cs="Arial"/>
          <w:bCs/>
          <w:sz w:val="22"/>
        </w:rPr>
        <w:t xml:space="preserve"> (UPEI)</w:t>
      </w:r>
      <w:r w:rsidRPr="00C157D4">
        <w:rPr>
          <w:rFonts w:ascii="Arial" w:hAnsi="Arial" w:cs="Arial"/>
          <w:bCs/>
          <w:sz w:val="22"/>
        </w:rPr>
        <w:t>, Scott Leatherdale</w:t>
      </w:r>
      <w:r w:rsidR="002204C0">
        <w:rPr>
          <w:rFonts w:ascii="Arial" w:hAnsi="Arial" w:cs="Arial"/>
          <w:bCs/>
          <w:sz w:val="22"/>
        </w:rPr>
        <w:t xml:space="preserve"> (Waterloo)</w:t>
      </w:r>
      <w:r>
        <w:rPr>
          <w:rFonts w:ascii="Arial" w:hAnsi="Arial" w:cs="Arial"/>
          <w:bCs/>
          <w:sz w:val="22"/>
        </w:rPr>
        <w:t>,</w:t>
      </w:r>
      <w:r w:rsidRPr="00C157D4">
        <w:rPr>
          <w:rFonts w:ascii="Arial" w:hAnsi="Arial" w:cs="Arial"/>
          <w:bCs/>
          <w:sz w:val="22"/>
        </w:rPr>
        <w:t xml:space="preserve"> and Suzy Wong</w:t>
      </w:r>
      <w:r w:rsidR="002204C0">
        <w:rPr>
          <w:rFonts w:ascii="Arial" w:hAnsi="Arial" w:cs="Arial"/>
          <w:bCs/>
          <w:sz w:val="22"/>
        </w:rPr>
        <w:t xml:space="preserve"> (PHAC).</w:t>
      </w:r>
    </w:p>
    <w:p w:rsidR="00A96441" w:rsidRPr="00A96441" w:rsidRDefault="00A96441" w:rsidP="00A96441">
      <w:pPr>
        <w:pStyle w:val="ListParagraph"/>
        <w:rPr>
          <w:rFonts w:ascii="Arial" w:hAnsi="Arial" w:cs="Arial"/>
          <w:sz w:val="22"/>
        </w:rPr>
      </w:pPr>
    </w:p>
    <w:p w:rsidR="00A96441" w:rsidRPr="00A96441" w:rsidRDefault="00A96441" w:rsidP="004958A6">
      <w:pPr>
        <w:pStyle w:val="ListParagraph"/>
        <w:numPr>
          <w:ilvl w:val="0"/>
          <w:numId w:val="3"/>
        </w:numPr>
        <w:rPr>
          <w:rFonts w:ascii="Arial" w:hAnsi="Arial" w:cs="Arial"/>
          <w:sz w:val="22"/>
        </w:rPr>
      </w:pPr>
      <w:r>
        <w:rPr>
          <w:rFonts w:ascii="Arial" w:hAnsi="Arial" w:cs="Arial"/>
          <w:bCs/>
          <w:sz w:val="22"/>
        </w:rPr>
        <w:t>More information is found at the following links:</w:t>
      </w:r>
    </w:p>
    <w:p w:rsidR="00A96441" w:rsidRPr="00A96441" w:rsidRDefault="006169B2" w:rsidP="00A96441">
      <w:pPr>
        <w:pStyle w:val="ListParagraph"/>
        <w:numPr>
          <w:ilvl w:val="1"/>
          <w:numId w:val="3"/>
        </w:numPr>
        <w:rPr>
          <w:rFonts w:ascii="Arial" w:hAnsi="Arial" w:cs="Arial"/>
          <w:sz w:val="22"/>
        </w:rPr>
      </w:pPr>
      <w:hyperlink r:id="rId6" w:history="1">
        <w:r w:rsidR="00A96441" w:rsidRPr="00A96441">
          <w:rPr>
            <w:rStyle w:val="Hyperlink"/>
            <w:rFonts w:ascii="Arial" w:hAnsi="Arial" w:cs="Arial"/>
            <w:sz w:val="22"/>
          </w:rPr>
          <w:t>http://www.hbsc.org/membership/countries/canada.html</w:t>
        </w:r>
      </w:hyperlink>
    </w:p>
    <w:p w:rsidR="00A96441" w:rsidRPr="00A96441" w:rsidRDefault="006169B2" w:rsidP="00A96441">
      <w:pPr>
        <w:pStyle w:val="ListParagraph"/>
        <w:numPr>
          <w:ilvl w:val="1"/>
          <w:numId w:val="3"/>
        </w:numPr>
        <w:rPr>
          <w:rFonts w:ascii="Arial" w:hAnsi="Arial" w:cs="Arial"/>
          <w:sz w:val="22"/>
        </w:rPr>
      </w:pPr>
      <w:hyperlink r:id="rId7" w:history="1">
        <w:r w:rsidR="00A96441" w:rsidRPr="00A96441">
          <w:rPr>
            <w:rFonts w:ascii="Arial" w:eastAsiaTheme="minorHAnsi" w:hAnsi="Arial" w:cs="Arial"/>
            <w:color w:val="0000FF"/>
            <w:sz w:val="22"/>
            <w:szCs w:val="22"/>
            <w:u w:val="single"/>
          </w:rPr>
          <w:t>https://www.canada.ca/en/public-health/services/health-promotion/childhood-adolescence/programs-initiatives/school-health/health-behaviour-school-aged-children/hbsc-study-overview.html</w:t>
        </w:r>
      </w:hyperlink>
    </w:p>
    <w:p w:rsidR="004958A6" w:rsidRPr="00915F94" w:rsidRDefault="004958A6" w:rsidP="00915F94">
      <w:pPr>
        <w:pStyle w:val="ListParagraph"/>
        <w:spacing w:after="200" w:line="276" w:lineRule="auto"/>
        <w:contextualSpacing w:val="0"/>
        <w:rPr>
          <w:rFonts w:asciiTheme="minorHAnsi" w:hAnsiTheme="minorHAnsi" w:cs="Arial"/>
          <w:sz w:val="28"/>
        </w:rPr>
      </w:pPr>
    </w:p>
    <w:p w:rsidR="00C30403" w:rsidRDefault="00C30403" w:rsidP="00C30403">
      <w:pPr>
        <w:rPr>
          <w:rFonts w:ascii="Arial" w:hAnsi="Arial" w:cs="Arial"/>
          <w:b/>
          <w:color w:val="2F5496" w:themeColor="accent5" w:themeShade="BF"/>
          <w:sz w:val="28"/>
        </w:rPr>
      </w:pPr>
      <w:r w:rsidRPr="00F2799E">
        <w:rPr>
          <w:rFonts w:ascii="Arial" w:hAnsi="Arial" w:cs="Arial"/>
          <w:b/>
          <w:color w:val="2F5496" w:themeColor="accent5" w:themeShade="BF"/>
          <w:sz w:val="28"/>
        </w:rPr>
        <w:t xml:space="preserve">5. Implications: </w:t>
      </w:r>
    </w:p>
    <w:p w:rsidR="00F2799E" w:rsidRPr="006B2914" w:rsidRDefault="00F2799E" w:rsidP="00C157D4">
      <w:pPr>
        <w:pStyle w:val="ListParagraph"/>
        <w:numPr>
          <w:ilvl w:val="0"/>
          <w:numId w:val="4"/>
        </w:numPr>
        <w:rPr>
          <w:rFonts w:ascii="Arial" w:hAnsi="Arial" w:cs="Arial"/>
          <w:sz w:val="22"/>
        </w:rPr>
      </w:pPr>
      <w:r w:rsidRPr="00F2799E">
        <w:rPr>
          <w:rFonts w:ascii="Arial" w:hAnsi="Arial" w:cs="Arial"/>
          <w:sz w:val="22"/>
        </w:rPr>
        <w:t>The PT-specific reports have resulted in information</w:t>
      </w:r>
      <w:r>
        <w:rPr>
          <w:rFonts w:ascii="Arial" w:hAnsi="Arial" w:cs="Arial"/>
          <w:sz w:val="22"/>
        </w:rPr>
        <w:t xml:space="preserve"> of significance: for example, one PT-specific set of ques</w:t>
      </w:r>
      <w:r w:rsidRPr="00F2799E">
        <w:rPr>
          <w:rFonts w:ascii="Arial" w:hAnsi="Arial" w:cs="Arial"/>
          <w:sz w:val="22"/>
        </w:rPr>
        <w:t>tions</w:t>
      </w:r>
      <w:r w:rsidRPr="00F2799E">
        <w:rPr>
          <w:rFonts w:ascii="Arial" w:eastAsia="Calibri" w:hAnsi="Arial" w:cs="Arial"/>
          <w:sz w:val="22"/>
          <w:szCs w:val="22"/>
        </w:rPr>
        <w:t xml:space="preserve"> resulted in data on young girls (Grades 9 and 10) living in rural/isolated communities. The data showed that these young girls are feeling alienated, disaffected, and disconnected from their teachers, peers, families, and communities.</w:t>
      </w:r>
      <w:r>
        <w:rPr>
          <w:rFonts w:ascii="Arial" w:eastAsia="Calibri" w:hAnsi="Arial" w:cs="Arial"/>
          <w:sz w:val="22"/>
          <w:szCs w:val="22"/>
        </w:rPr>
        <w:t xml:space="preserve"> Response actions are underway.</w:t>
      </w:r>
    </w:p>
    <w:p w:rsidR="006B2914" w:rsidRPr="00F2799E" w:rsidRDefault="006B2914" w:rsidP="006B2914">
      <w:pPr>
        <w:pStyle w:val="ListParagraph"/>
        <w:rPr>
          <w:rFonts w:ascii="Arial" w:hAnsi="Arial" w:cs="Arial"/>
          <w:sz w:val="22"/>
        </w:rPr>
      </w:pPr>
    </w:p>
    <w:p w:rsidR="00F2799E" w:rsidRPr="00F2799E" w:rsidRDefault="00F2799E" w:rsidP="00F2799E">
      <w:pPr>
        <w:pStyle w:val="ListParagraph"/>
        <w:numPr>
          <w:ilvl w:val="0"/>
          <w:numId w:val="4"/>
        </w:numPr>
        <w:rPr>
          <w:rFonts w:ascii="Arial" w:hAnsi="Arial" w:cs="Arial"/>
          <w:sz w:val="22"/>
        </w:rPr>
      </w:pPr>
      <w:r>
        <w:rPr>
          <w:rFonts w:ascii="Arial" w:hAnsi="Arial" w:cs="Arial"/>
          <w:sz w:val="22"/>
        </w:rPr>
        <w:t xml:space="preserve">Another PT has reached out to access </w:t>
      </w:r>
      <w:r w:rsidRPr="00F2799E">
        <w:rPr>
          <w:rFonts w:ascii="Arial" w:eastAsia="Calibri" w:hAnsi="Arial" w:cs="Arial"/>
          <w:bCs/>
          <w:sz w:val="22"/>
          <w:szCs w:val="22"/>
        </w:rPr>
        <w:t xml:space="preserve">HBSC data on vaping </w:t>
      </w:r>
      <w:r>
        <w:rPr>
          <w:rFonts w:ascii="Arial" w:eastAsia="Calibri" w:hAnsi="Arial" w:cs="Arial"/>
          <w:bCs/>
          <w:sz w:val="22"/>
          <w:szCs w:val="22"/>
        </w:rPr>
        <w:t>following a youth vaping-related illness.</w:t>
      </w:r>
    </w:p>
    <w:p w:rsidR="006B2914" w:rsidRDefault="006B2914" w:rsidP="006B2914">
      <w:pPr>
        <w:pStyle w:val="ListParagraph"/>
        <w:rPr>
          <w:rFonts w:ascii="Arial" w:hAnsi="Arial" w:cs="Arial"/>
          <w:sz w:val="22"/>
        </w:rPr>
      </w:pPr>
    </w:p>
    <w:p w:rsidR="006B2914" w:rsidRDefault="006B2914" w:rsidP="006B2914">
      <w:pPr>
        <w:pStyle w:val="ListParagraph"/>
        <w:numPr>
          <w:ilvl w:val="0"/>
          <w:numId w:val="4"/>
        </w:numPr>
        <w:rPr>
          <w:rFonts w:ascii="Arial" w:hAnsi="Arial" w:cs="Arial"/>
          <w:sz w:val="22"/>
        </w:rPr>
      </w:pPr>
      <w:r>
        <w:rPr>
          <w:rFonts w:ascii="Arial" w:hAnsi="Arial" w:cs="Arial"/>
          <w:sz w:val="22"/>
        </w:rPr>
        <w:t>T</w:t>
      </w:r>
      <w:r w:rsidR="00F2799E">
        <w:rPr>
          <w:rFonts w:ascii="Arial" w:hAnsi="Arial" w:cs="Arial"/>
          <w:sz w:val="22"/>
        </w:rPr>
        <w:t>he wider impact of the Canadian HBSC surveys is multi-faceted:</w:t>
      </w:r>
    </w:p>
    <w:p w:rsidR="006B2914" w:rsidRPr="006B2914" w:rsidRDefault="006B2914" w:rsidP="006B2914">
      <w:pPr>
        <w:pStyle w:val="ListParagraph"/>
        <w:numPr>
          <w:ilvl w:val="1"/>
          <w:numId w:val="4"/>
        </w:numPr>
        <w:rPr>
          <w:rFonts w:ascii="Arial" w:hAnsi="Arial" w:cs="Arial"/>
          <w:sz w:val="24"/>
        </w:rPr>
      </w:pPr>
      <w:r w:rsidRPr="006B2914">
        <w:rPr>
          <w:rFonts w:ascii="Arial" w:hAnsi="Arial" w:cs="Arial"/>
          <w:bCs/>
          <w:sz w:val="22"/>
        </w:rPr>
        <w:t>an important training ground for new researchers, many of whom have gone on to publications and research/teaching careers</w:t>
      </w:r>
    </w:p>
    <w:p w:rsidR="006B2914" w:rsidRPr="006B2914" w:rsidRDefault="006B2914" w:rsidP="006B2914">
      <w:pPr>
        <w:pStyle w:val="ListParagraph"/>
        <w:numPr>
          <w:ilvl w:val="1"/>
          <w:numId w:val="4"/>
        </w:numPr>
        <w:rPr>
          <w:rFonts w:ascii="Arial" w:hAnsi="Arial" w:cs="Arial"/>
          <w:sz w:val="28"/>
        </w:rPr>
      </w:pPr>
      <w:r w:rsidRPr="006B2914">
        <w:rPr>
          <w:rFonts w:ascii="Arial" w:hAnsi="Arial" w:cs="Arial"/>
          <w:bCs/>
          <w:sz w:val="22"/>
        </w:rPr>
        <w:t>impacted public health and medical careers</w:t>
      </w:r>
    </w:p>
    <w:p w:rsidR="006B2914" w:rsidRPr="006B2914" w:rsidRDefault="006B2914" w:rsidP="006B2914">
      <w:pPr>
        <w:pStyle w:val="ListParagraph"/>
        <w:numPr>
          <w:ilvl w:val="1"/>
          <w:numId w:val="4"/>
        </w:numPr>
        <w:rPr>
          <w:rFonts w:ascii="Arial" w:hAnsi="Arial" w:cs="Arial"/>
          <w:sz w:val="32"/>
        </w:rPr>
      </w:pPr>
      <w:r w:rsidRPr="006B2914">
        <w:rPr>
          <w:rFonts w:ascii="Arial" w:hAnsi="Arial" w:cs="Arial"/>
          <w:bCs/>
          <w:sz w:val="22"/>
        </w:rPr>
        <w:t>used in Senate hearings (e.g., cannabis legalization)</w:t>
      </w:r>
    </w:p>
    <w:p w:rsidR="006B2914" w:rsidRPr="006B2914" w:rsidRDefault="006B2914" w:rsidP="006B2914">
      <w:pPr>
        <w:pStyle w:val="ListParagraph"/>
        <w:numPr>
          <w:ilvl w:val="1"/>
          <w:numId w:val="4"/>
        </w:numPr>
        <w:rPr>
          <w:rStyle w:val="Hyperlink"/>
          <w:rFonts w:ascii="Arial" w:hAnsi="Arial" w:cs="Arial"/>
          <w:color w:val="auto"/>
          <w:sz w:val="32"/>
          <w:u w:val="none"/>
        </w:rPr>
      </w:pPr>
      <w:r w:rsidRPr="006B2914">
        <w:rPr>
          <w:rFonts w:ascii="Arial" w:hAnsi="Arial" w:cs="Arial"/>
          <w:bCs/>
          <w:sz w:val="22"/>
        </w:rPr>
        <w:t xml:space="preserve">featured in </w:t>
      </w:r>
      <w:hyperlink r:id="rId8" w:history="1">
        <w:r w:rsidRPr="006B2914">
          <w:rPr>
            <w:rStyle w:val="Hyperlink"/>
            <w:rFonts w:ascii="Arial" w:hAnsi="Arial" w:cs="Arial"/>
            <w:bCs/>
            <w:sz w:val="22"/>
          </w:rPr>
          <w:t>UNICEF report cards</w:t>
        </w:r>
      </w:hyperlink>
    </w:p>
    <w:p w:rsidR="006B2914" w:rsidRDefault="006B2914" w:rsidP="006B2914">
      <w:pPr>
        <w:rPr>
          <w:rStyle w:val="Hyperlink"/>
          <w:rFonts w:ascii="Arial" w:hAnsi="Arial" w:cs="Arial"/>
          <w:color w:val="auto"/>
          <w:sz w:val="32"/>
          <w:u w:val="none"/>
        </w:rPr>
      </w:pPr>
    </w:p>
    <w:p w:rsidR="006B2914" w:rsidRDefault="006B2914" w:rsidP="00A9555E">
      <w:pPr>
        <w:spacing w:after="0" w:line="240" w:lineRule="auto"/>
        <w:jc w:val="right"/>
        <w:rPr>
          <w:rStyle w:val="Hyperlink"/>
          <w:rFonts w:ascii="Arial" w:hAnsi="Arial" w:cs="Arial"/>
          <w:color w:val="auto"/>
          <w:sz w:val="20"/>
          <w:u w:val="none"/>
        </w:rPr>
      </w:pPr>
      <w:r>
        <w:rPr>
          <w:rStyle w:val="Hyperlink"/>
          <w:rFonts w:ascii="Arial" w:hAnsi="Arial" w:cs="Arial"/>
          <w:color w:val="auto"/>
          <w:sz w:val="20"/>
          <w:u w:val="none"/>
        </w:rPr>
        <w:t>Prepared by JCSH Secretariat</w:t>
      </w:r>
    </w:p>
    <w:p w:rsidR="006B2914" w:rsidRPr="006B2914" w:rsidRDefault="006B2914" w:rsidP="00A9555E">
      <w:pPr>
        <w:spacing w:after="0" w:line="240" w:lineRule="auto"/>
        <w:jc w:val="right"/>
        <w:rPr>
          <w:rStyle w:val="Hyperlink"/>
          <w:rFonts w:ascii="Arial" w:hAnsi="Arial" w:cs="Arial"/>
          <w:color w:val="auto"/>
          <w:sz w:val="20"/>
          <w:u w:val="none"/>
        </w:rPr>
      </w:pPr>
      <w:r>
        <w:rPr>
          <w:rStyle w:val="Hyperlink"/>
          <w:rFonts w:ascii="Arial" w:hAnsi="Arial" w:cs="Arial"/>
          <w:color w:val="auto"/>
          <w:sz w:val="20"/>
          <w:u w:val="none"/>
        </w:rPr>
        <w:t>June 1</w:t>
      </w:r>
      <w:r w:rsidR="00915F94">
        <w:rPr>
          <w:rStyle w:val="Hyperlink"/>
          <w:rFonts w:ascii="Arial" w:hAnsi="Arial" w:cs="Arial"/>
          <w:color w:val="auto"/>
          <w:sz w:val="20"/>
          <w:u w:val="none"/>
        </w:rPr>
        <w:t>5</w:t>
      </w:r>
      <w:r>
        <w:rPr>
          <w:rStyle w:val="Hyperlink"/>
          <w:rFonts w:ascii="Arial" w:hAnsi="Arial" w:cs="Arial"/>
          <w:color w:val="auto"/>
          <w:sz w:val="20"/>
          <w:u w:val="none"/>
        </w:rPr>
        <w:t xml:space="preserve"> 2020</w:t>
      </w:r>
    </w:p>
    <w:p w:rsidR="006B2914" w:rsidRPr="006B2914" w:rsidRDefault="006B2914" w:rsidP="006B2914">
      <w:pPr>
        <w:rPr>
          <w:rStyle w:val="Hyperlink"/>
          <w:rFonts w:ascii="Arial" w:hAnsi="Arial" w:cs="Arial"/>
          <w:color w:val="auto"/>
          <w:sz w:val="32"/>
          <w:u w:val="none"/>
        </w:rPr>
      </w:pPr>
    </w:p>
    <w:p w:rsidR="00F2799E" w:rsidRPr="00F2799E" w:rsidRDefault="00F2799E" w:rsidP="006B2914">
      <w:pPr>
        <w:pStyle w:val="ListParagraph"/>
        <w:ind w:left="1440"/>
        <w:rPr>
          <w:rFonts w:ascii="Arial" w:hAnsi="Arial" w:cs="Arial"/>
          <w:sz w:val="22"/>
        </w:rPr>
      </w:pPr>
    </w:p>
    <w:p w:rsidR="006D3C8E" w:rsidRPr="006D3C8E" w:rsidRDefault="006D3C8E" w:rsidP="006D3C8E">
      <w:pPr>
        <w:rPr>
          <w:b/>
          <w:color w:val="2F5496" w:themeColor="accent5" w:themeShade="BF"/>
          <w:sz w:val="28"/>
        </w:rPr>
      </w:pPr>
    </w:p>
    <w:sectPr w:rsidR="006D3C8E" w:rsidRPr="006D3C8E" w:rsidSect="009648BC">
      <w:pgSz w:w="12240" w:h="15840" w:code="1"/>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F12"/>
    <w:multiLevelType w:val="hybridMultilevel"/>
    <w:tmpl w:val="FEB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C6287D"/>
    <w:multiLevelType w:val="hybridMultilevel"/>
    <w:tmpl w:val="F616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B4C28"/>
    <w:multiLevelType w:val="hybridMultilevel"/>
    <w:tmpl w:val="9FBE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A448E"/>
    <w:multiLevelType w:val="hybridMultilevel"/>
    <w:tmpl w:val="7C9E5C6C"/>
    <w:lvl w:ilvl="0" w:tplc="079A006C">
      <w:start w:val="1"/>
      <w:numFmt w:val="bullet"/>
      <w:lvlText w:val=""/>
      <w:lvlJc w:val="left"/>
      <w:pPr>
        <w:ind w:left="720" w:hanging="360"/>
      </w:pPr>
      <w:rPr>
        <w:rFonts w:ascii="Symbol" w:hAnsi="Symbol" w:hint="default"/>
        <w:color w:val="1F3864" w:themeColor="accent5" w:themeShade="8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F6"/>
    <w:rsid w:val="00152629"/>
    <w:rsid w:val="001674E7"/>
    <w:rsid w:val="002204C0"/>
    <w:rsid w:val="004958A6"/>
    <w:rsid w:val="004E69DD"/>
    <w:rsid w:val="00561C5E"/>
    <w:rsid w:val="005B1E53"/>
    <w:rsid w:val="005C7A5B"/>
    <w:rsid w:val="006169B2"/>
    <w:rsid w:val="00665637"/>
    <w:rsid w:val="006B2914"/>
    <w:rsid w:val="006C3912"/>
    <w:rsid w:val="006D3C8E"/>
    <w:rsid w:val="00873554"/>
    <w:rsid w:val="00915F94"/>
    <w:rsid w:val="009648BC"/>
    <w:rsid w:val="00A26F20"/>
    <w:rsid w:val="00A9555E"/>
    <w:rsid w:val="00A96441"/>
    <w:rsid w:val="00B97D9F"/>
    <w:rsid w:val="00BA5BB9"/>
    <w:rsid w:val="00C157D4"/>
    <w:rsid w:val="00C26B0C"/>
    <w:rsid w:val="00C30403"/>
    <w:rsid w:val="00C84764"/>
    <w:rsid w:val="00CE3DF6"/>
    <w:rsid w:val="00CF394D"/>
    <w:rsid w:val="00F2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61A95-B95A-4354-886F-7FA7E83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F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E3D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D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3D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DF6"/>
    <w:rPr>
      <w:rFonts w:eastAsiaTheme="minorEastAsia"/>
      <w:color w:val="5A5A5A" w:themeColor="text1" w:themeTint="A5"/>
      <w:spacing w:val="15"/>
    </w:rPr>
  </w:style>
  <w:style w:type="paragraph" w:styleId="ListParagraph">
    <w:name w:val="List Paragraph"/>
    <w:basedOn w:val="Normal"/>
    <w:uiPriority w:val="99"/>
    <w:qFormat/>
    <w:rsid w:val="00561C5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B1E53"/>
    <w:pPr>
      <w:spacing w:after="120"/>
    </w:pPr>
  </w:style>
  <w:style w:type="character" w:customStyle="1" w:styleId="BodyTextChar">
    <w:name w:val="Body Text Char"/>
    <w:basedOn w:val="DefaultParagraphFont"/>
    <w:link w:val="BodyText"/>
    <w:uiPriority w:val="99"/>
    <w:semiHidden/>
    <w:rsid w:val="005B1E53"/>
  </w:style>
  <w:style w:type="character" w:styleId="Hyperlink">
    <w:name w:val="Hyperlink"/>
    <w:basedOn w:val="DefaultParagraphFont"/>
    <w:uiPriority w:val="99"/>
    <w:unhideWhenUsed/>
    <w:rsid w:val="006B2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publications/series/report-card/" TargetMode="External"/><Relationship Id="rId3" Type="http://schemas.openxmlformats.org/officeDocument/2006/relationships/settings" Target="settings.xml"/><Relationship Id="rId7" Type="http://schemas.openxmlformats.org/officeDocument/2006/relationships/hyperlink" Target="https://www.canada.ca/en/public-health/services/health-promotion/childhood-adolescence/programs-initiatives/school-health/health-behaviour-school-aged-children/hbsc-study-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sc.org/membership/countries/canad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6</cp:revision>
  <dcterms:created xsi:type="dcterms:W3CDTF">2020-06-15T12:36:00Z</dcterms:created>
  <dcterms:modified xsi:type="dcterms:W3CDTF">2020-06-15T18:03:00Z</dcterms:modified>
</cp:coreProperties>
</file>